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sz w:val="24"/>
          <w:szCs w:val="24"/>
          <w:lang w:eastAsia="en-US"/>
        </w:rPr>
      </w:pPr>
    </w:p>
    <w:p w14:paraId="7B9E26E3" w14:textId="77777777" w:rsidR="00F445E2" w:rsidRPr="00057162" w:rsidRDefault="00F445E2"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445E2" w:rsidRDefault="0056144A" w:rsidP="00DD199C">
      <w:pPr>
        <w:spacing w:line="360" w:lineRule="auto"/>
        <w:jc w:val="center"/>
        <w:rPr>
          <w:rFonts w:eastAsia="Calibri"/>
          <w:b/>
          <w:color w:val="000000"/>
          <w:sz w:val="28"/>
          <w:szCs w:val="28"/>
          <w:lang w:eastAsia="en-US"/>
        </w:rPr>
      </w:pPr>
      <w:r w:rsidRPr="00F445E2">
        <w:rPr>
          <w:rFonts w:eastAsia="Calibri"/>
          <w:b/>
          <w:color w:val="000000"/>
          <w:sz w:val="28"/>
          <w:szCs w:val="28"/>
          <w:lang w:eastAsia="en-US"/>
        </w:rPr>
        <w:t>Specyfikacja Warunków Zamówienia (SWZ)</w:t>
      </w:r>
    </w:p>
    <w:p w14:paraId="6E27B27F" w14:textId="73F60335" w:rsidR="00B37CB1" w:rsidRPr="00F445E2" w:rsidRDefault="00DD199C" w:rsidP="00DD199C">
      <w:pPr>
        <w:spacing w:line="360" w:lineRule="auto"/>
        <w:jc w:val="center"/>
        <w:rPr>
          <w:rFonts w:eastAsia="Calibri"/>
          <w:b/>
          <w:color w:val="000000"/>
          <w:sz w:val="28"/>
          <w:szCs w:val="28"/>
          <w:lang w:eastAsia="en-US"/>
        </w:rPr>
      </w:pPr>
      <w:r w:rsidRPr="00F445E2">
        <w:rPr>
          <w:rFonts w:eastAsia="Calibri"/>
          <w:b/>
          <w:color w:val="000000"/>
          <w:sz w:val="28"/>
          <w:szCs w:val="28"/>
          <w:lang w:eastAsia="en-US"/>
        </w:rPr>
        <w:t>dla z</w:t>
      </w:r>
      <w:r w:rsidR="0056144A" w:rsidRPr="00F445E2">
        <w:rPr>
          <w:rFonts w:eastAsia="Calibri"/>
          <w:b/>
          <w:color w:val="000000"/>
          <w:sz w:val="28"/>
          <w:szCs w:val="28"/>
          <w:lang w:eastAsia="en-US"/>
        </w:rPr>
        <w:t>amówieni</w:t>
      </w:r>
      <w:r w:rsidRPr="00F445E2">
        <w:rPr>
          <w:rFonts w:eastAsia="Calibri"/>
          <w:b/>
          <w:color w:val="000000"/>
          <w:sz w:val="28"/>
          <w:szCs w:val="28"/>
          <w:lang w:eastAsia="en-US"/>
        </w:rPr>
        <w:t>a</w:t>
      </w:r>
      <w:r w:rsidR="0056144A" w:rsidRPr="00F445E2">
        <w:rPr>
          <w:rFonts w:eastAsia="Calibri"/>
          <w:b/>
          <w:color w:val="000000"/>
          <w:sz w:val="28"/>
          <w:szCs w:val="28"/>
          <w:lang w:eastAsia="en-US"/>
        </w:rPr>
        <w:t xml:space="preserve"> </w:t>
      </w:r>
      <w:r w:rsidR="000122ED" w:rsidRPr="00F445E2">
        <w:rPr>
          <w:rFonts w:eastAsia="Calibri"/>
          <w:b/>
          <w:color w:val="000000"/>
          <w:sz w:val="28"/>
          <w:szCs w:val="28"/>
          <w:lang w:eastAsia="en-US"/>
        </w:rPr>
        <w:t>objęte</w:t>
      </w:r>
      <w:r w:rsidRPr="00F445E2">
        <w:rPr>
          <w:rFonts w:eastAsia="Calibri"/>
          <w:b/>
          <w:color w:val="000000"/>
          <w:sz w:val="28"/>
          <w:szCs w:val="28"/>
          <w:lang w:eastAsia="en-US"/>
        </w:rPr>
        <w:t>go</w:t>
      </w:r>
      <w:r w:rsidR="000122ED" w:rsidRPr="00F445E2">
        <w:rPr>
          <w:rFonts w:eastAsia="Calibri"/>
          <w:b/>
          <w:color w:val="000000"/>
          <w:sz w:val="28"/>
          <w:szCs w:val="28"/>
          <w:lang w:eastAsia="en-US"/>
        </w:rPr>
        <w:t xml:space="preserve"> przepisami </w:t>
      </w:r>
    </w:p>
    <w:p w14:paraId="2FB316A0" w14:textId="084C3206" w:rsidR="0056144A" w:rsidRPr="00F445E2" w:rsidRDefault="000122ED" w:rsidP="00DD199C">
      <w:pPr>
        <w:spacing w:line="360" w:lineRule="auto"/>
        <w:jc w:val="center"/>
        <w:rPr>
          <w:rFonts w:eastAsia="Calibri"/>
          <w:b/>
          <w:color w:val="000000"/>
          <w:sz w:val="28"/>
          <w:szCs w:val="28"/>
          <w:u w:val="single"/>
          <w:lang w:eastAsia="en-US"/>
        </w:rPr>
      </w:pPr>
      <w:r w:rsidRPr="00F445E2">
        <w:rPr>
          <w:rFonts w:eastAsia="Calibri"/>
          <w:b/>
          <w:i/>
          <w:iCs/>
          <w:color w:val="000000"/>
          <w:sz w:val="28"/>
          <w:szCs w:val="28"/>
          <w:u w:val="single"/>
          <w:lang w:eastAsia="en-US"/>
        </w:rPr>
        <w:t>Regulaminu udzielania zamówień w Polskiej Grupie Górniczej S.A</w:t>
      </w:r>
      <w:r w:rsidRPr="00F445E2">
        <w:rPr>
          <w:rFonts w:eastAsia="Calibri"/>
          <w:b/>
          <w:color w:val="000000"/>
          <w:sz w:val="28"/>
          <w:szCs w:val="28"/>
          <w:u w:val="single"/>
          <w:lang w:eastAsia="en-US"/>
        </w:rPr>
        <w:t xml:space="preserve">. </w:t>
      </w:r>
    </w:p>
    <w:p w14:paraId="5A158362" w14:textId="6B045278" w:rsidR="00F13DFD" w:rsidRPr="00F445E2" w:rsidRDefault="00DD199C" w:rsidP="00DD199C">
      <w:pPr>
        <w:spacing w:line="360" w:lineRule="auto"/>
        <w:jc w:val="center"/>
        <w:rPr>
          <w:rFonts w:eastAsia="Calibri"/>
          <w:b/>
          <w:color w:val="000000"/>
          <w:sz w:val="28"/>
          <w:szCs w:val="28"/>
          <w:lang w:eastAsia="en-US"/>
        </w:rPr>
      </w:pPr>
      <w:r w:rsidRPr="00F445E2">
        <w:rPr>
          <w:rFonts w:eastAsia="Calibri"/>
          <w:b/>
          <w:color w:val="000000"/>
          <w:sz w:val="28"/>
          <w:szCs w:val="28"/>
          <w:lang w:eastAsia="en-US"/>
        </w:rPr>
        <w:t>w trybie p</w:t>
      </w:r>
      <w:r w:rsidR="0056144A" w:rsidRPr="00F445E2">
        <w:rPr>
          <w:rFonts w:eastAsia="Calibri"/>
          <w:b/>
          <w:color w:val="000000"/>
          <w:sz w:val="28"/>
          <w:szCs w:val="28"/>
          <w:lang w:eastAsia="en-US"/>
        </w:rPr>
        <w:t>rzetarg</w:t>
      </w:r>
      <w:r w:rsidRPr="00F445E2">
        <w:rPr>
          <w:rFonts w:eastAsia="Calibri"/>
          <w:b/>
          <w:color w:val="000000"/>
          <w:sz w:val="28"/>
          <w:szCs w:val="28"/>
          <w:lang w:eastAsia="en-US"/>
        </w:rPr>
        <w:t>u</w:t>
      </w:r>
      <w:r w:rsidR="0056144A" w:rsidRPr="00F445E2">
        <w:rPr>
          <w:rFonts w:eastAsia="Calibri"/>
          <w:b/>
          <w:color w:val="000000"/>
          <w:sz w:val="28"/>
          <w:szCs w:val="28"/>
          <w:lang w:eastAsia="en-US"/>
        </w:rPr>
        <w:t xml:space="preserve"> nieograniczon</w:t>
      </w:r>
      <w:r w:rsidRPr="00F445E2">
        <w:rPr>
          <w:rFonts w:eastAsia="Calibri"/>
          <w:b/>
          <w:color w:val="000000"/>
          <w:sz w:val="28"/>
          <w:szCs w:val="28"/>
          <w:lang w:eastAsia="en-US"/>
        </w:rPr>
        <w:t>ego</w:t>
      </w:r>
      <w:r w:rsidR="00817766" w:rsidRPr="00F445E2">
        <w:rPr>
          <w:rFonts w:eastAsia="Calibri"/>
          <w:b/>
          <w:color w:val="000000"/>
          <w:sz w:val="28"/>
          <w:szCs w:val="28"/>
          <w:lang w:eastAsia="en-US"/>
        </w:rPr>
        <w:t xml:space="preserve"> </w:t>
      </w:r>
    </w:p>
    <w:p w14:paraId="20CD83AB" w14:textId="22663856" w:rsidR="00817766" w:rsidRPr="00F445E2" w:rsidRDefault="00817766" w:rsidP="00817766">
      <w:pPr>
        <w:spacing w:before="120" w:line="312" w:lineRule="auto"/>
        <w:jc w:val="center"/>
        <w:rPr>
          <w:rFonts w:eastAsia="Calibri"/>
          <w:b/>
          <w:color w:val="000000"/>
          <w:sz w:val="28"/>
          <w:szCs w:val="28"/>
          <w:lang w:eastAsia="en-US"/>
        </w:rPr>
      </w:pPr>
      <w:r w:rsidRPr="00F445E2">
        <w:rPr>
          <w:rFonts w:eastAsia="Calibri"/>
          <w:b/>
          <w:color w:val="000000"/>
          <w:sz w:val="28"/>
          <w:szCs w:val="28"/>
          <w:lang w:eastAsia="en-US"/>
        </w:rPr>
        <w:t xml:space="preserve">pn:  </w:t>
      </w:r>
      <w:r w:rsidR="00BC4A14" w:rsidRPr="00BC4A14">
        <w:rPr>
          <w:rFonts w:eastAsia="Calibri"/>
          <w:b/>
          <w:color w:val="000000"/>
          <w:sz w:val="28"/>
          <w:szCs w:val="28"/>
          <w:lang w:eastAsia="en-US"/>
        </w:rPr>
        <w:t>Dostawa sprzętu informatycznego biurowego dla wszystkich Oddziałów PGG S.A. z podziałem na zadania</w:t>
      </w:r>
    </w:p>
    <w:p w14:paraId="3DE14426" w14:textId="13780E3E" w:rsidR="00817766" w:rsidRPr="00F445E2" w:rsidRDefault="00817766" w:rsidP="00817766">
      <w:pPr>
        <w:spacing w:before="120" w:line="312" w:lineRule="auto"/>
        <w:jc w:val="center"/>
        <w:rPr>
          <w:rFonts w:eastAsia="Calibri"/>
          <w:b/>
          <w:color w:val="000000"/>
          <w:sz w:val="28"/>
          <w:szCs w:val="28"/>
          <w:lang w:eastAsia="en-US"/>
        </w:rPr>
      </w:pPr>
      <w:r w:rsidRPr="00F445E2">
        <w:rPr>
          <w:rFonts w:eastAsia="Calibri"/>
          <w:b/>
          <w:color w:val="000000"/>
          <w:sz w:val="28"/>
          <w:szCs w:val="28"/>
          <w:lang w:eastAsia="en-US"/>
        </w:rPr>
        <w:t>nr sprawy</w:t>
      </w:r>
      <w:r w:rsidRPr="00F445E2">
        <w:rPr>
          <w:rFonts w:eastAsia="Calibri"/>
          <w:b/>
          <w:color w:val="000000"/>
          <w:sz w:val="24"/>
          <w:szCs w:val="24"/>
          <w:lang w:eastAsia="en-US"/>
        </w:rPr>
        <w:t xml:space="preserve"> </w:t>
      </w:r>
      <w:r w:rsidR="00F445E2" w:rsidRPr="00F445E2">
        <w:rPr>
          <w:rFonts w:eastAsia="Calibri"/>
          <w:b/>
          <w:color w:val="000000"/>
          <w:sz w:val="28"/>
          <w:szCs w:val="28"/>
          <w:lang w:eastAsia="en-US"/>
        </w:rPr>
        <w:t>532600</w:t>
      </w:r>
      <w:r w:rsidR="00BC4A14">
        <w:rPr>
          <w:rFonts w:eastAsia="Calibri"/>
          <w:b/>
          <w:color w:val="000000"/>
          <w:sz w:val="28"/>
          <w:szCs w:val="28"/>
          <w:lang w:eastAsia="en-US"/>
        </w:rPr>
        <w:t>272</w:t>
      </w:r>
    </w:p>
    <w:p w14:paraId="2C861C42" w14:textId="77777777" w:rsidR="00DD199C" w:rsidRPr="00F445E2"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F445E2">
        <w:rPr>
          <w:rFonts w:eastAsia="Calibri"/>
          <w:bCs/>
          <w:i/>
          <w:iCs/>
          <w:color w:val="000000"/>
          <w:sz w:val="28"/>
          <w:szCs w:val="28"/>
          <w:lang w:eastAsia="en-US"/>
        </w:rPr>
        <w:t xml:space="preserve">(dla zamówień o wartości szacunkowej poniżej </w:t>
      </w:r>
      <w:r w:rsidR="0008035C" w:rsidRPr="00F445E2">
        <w:rPr>
          <w:rFonts w:eastAsia="Calibri"/>
          <w:bCs/>
          <w:i/>
          <w:iCs/>
          <w:color w:val="000000"/>
          <w:sz w:val="28"/>
          <w:szCs w:val="28"/>
          <w:lang w:eastAsia="en-US"/>
        </w:rPr>
        <w:t>progu unijnego</w:t>
      </w:r>
      <w:r w:rsidRPr="00F445E2">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52F2D63B" w14:textId="3E310DB4" w:rsidR="0065180C"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523817" w:history="1">
            <w:r w:rsidR="0065180C" w:rsidRPr="00A90361">
              <w:rPr>
                <w:rStyle w:val="Hipercze"/>
                <w:noProof/>
              </w:rPr>
              <w:t>Część I. Zamawiający:</w:t>
            </w:r>
            <w:r w:rsidR="0065180C">
              <w:rPr>
                <w:noProof/>
                <w:webHidden/>
              </w:rPr>
              <w:tab/>
            </w:r>
            <w:r w:rsidR="0065180C">
              <w:rPr>
                <w:noProof/>
                <w:webHidden/>
              </w:rPr>
              <w:fldChar w:fldCharType="begin"/>
            </w:r>
            <w:r w:rsidR="0065180C">
              <w:rPr>
                <w:noProof/>
                <w:webHidden/>
              </w:rPr>
              <w:instrText xml:space="preserve"> PAGEREF _Toc235523817 \h </w:instrText>
            </w:r>
            <w:r w:rsidR="0065180C">
              <w:rPr>
                <w:noProof/>
                <w:webHidden/>
              </w:rPr>
            </w:r>
            <w:r w:rsidR="0065180C">
              <w:rPr>
                <w:noProof/>
                <w:webHidden/>
              </w:rPr>
              <w:fldChar w:fldCharType="separate"/>
            </w:r>
            <w:r w:rsidR="004A071E">
              <w:rPr>
                <w:noProof/>
                <w:webHidden/>
              </w:rPr>
              <w:t>3</w:t>
            </w:r>
            <w:r w:rsidR="0065180C">
              <w:rPr>
                <w:noProof/>
                <w:webHidden/>
              </w:rPr>
              <w:fldChar w:fldCharType="end"/>
            </w:r>
          </w:hyperlink>
        </w:p>
        <w:p w14:paraId="49116528" w14:textId="3612F0C9"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18" w:history="1">
            <w:r w:rsidRPr="00A90361">
              <w:rPr>
                <w:rStyle w:val="Hipercze"/>
                <w:noProof/>
              </w:rPr>
              <w:t>Część II. Postępowanie</w:t>
            </w:r>
            <w:r>
              <w:rPr>
                <w:noProof/>
                <w:webHidden/>
              </w:rPr>
              <w:tab/>
            </w:r>
            <w:r>
              <w:rPr>
                <w:noProof/>
                <w:webHidden/>
              </w:rPr>
              <w:fldChar w:fldCharType="begin"/>
            </w:r>
            <w:r>
              <w:rPr>
                <w:noProof/>
                <w:webHidden/>
              </w:rPr>
              <w:instrText xml:space="preserve"> PAGEREF _Toc235523818 \h </w:instrText>
            </w:r>
            <w:r>
              <w:rPr>
                <w:noProof/>
                <w:webHidden/>
              </w:rPr>
            </w:r>
            <w:r>
              <w:rPr>
                <w:noProof/>
                <w:webHidden/>
              </w:rPr>
              <w:fldChar w:fldCharType="separate"/>
            </w:r>
            <w:r w:rsidR="004A071E">
              <w:rPr>
                <w:noProof/>
                <w:webHidden/>
              </w:rPr>
              <w:t>3</w:t>
            </w:r>
            <w:r>
              <w:rPr>
                <w:noProof/>
                <w:webHidden/>
              </w:rPr>
              <w:fldChar w:fldCharType="end"/>
            </w:r>
          </w:hyperlink>
        </w:p>
        <w:p w14:paraId="3B629390" w14:textId="5960A056"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19" w:history="1">
            <w:r w:rsidRPr="00A90361">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_Toc235523819 \h </w:instrText>
            </w:r>
            <w:r>
              <w:rPr>
                <w:noProof/>
                <w:webHidden/>
              </w:rPr>
            </w:r>
            <w:r>
              <w:rPr>
                <w:noProof/>
                <w:webHidden/>
              </w:rPr>
              <w:fldChar w:fldCharType="separate"/>
            </w:r>
            <w:r w:rsidR="004A071E">
              <w:rPr>
                <w:noProof/>
                <w:webHidden/>
              </w:rPr>
              <w:t>4</w:t>
            </w:r>
            <w:r>
              <w:rPr>
                <w:noProof/>
                <w:webHidden/>
              </w:rPr>
              <w:fldChar w:fldCharType="end"/>
            </w:r>
          </w:hyperlink>
        </w:p>
        <w:p w14:paraId="4FC3C198" w14:textId="29CE30C9"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0" w:history="1">
            <w:r w:rsidRPr="00A90361">
              <w:rPr>
                <w:rStyle w:val="Hipercze"/>
                <w:noProof/>
              </w:rPr>
              <w:t>Część IV. Oferty częściowe</w:t>
            </w:r>
            <w:r>
              <w:rPr>
                <w:noProof/>
                <w:webHidden/>
              </w:rPr>
              <w:tab/>
            </w:r>
            <w:r>
              <w:rPr>
                <w:noProof/>
                <w:webHidden/>
              </w:rPr>
              <w:fldChar w:fldCharType="begin"/>
            </w:r>
            <w:r>
              <w:rPr>
                <w:noProof/>
                <w:webHidden/>
              </w:rPr>
              <w:instrText xml:space="preserve"> PAGEREF _Toc235523820 \h </w:instrText>
            </w:r>
            <w:r>
              <w:rPr>
                <w:noProof/>
                <w:webHidden/>
              </w:rPr>
            </w:r>
            <w:r>
              <w:rPr>
                <w:noProof/>
                <w:webHidden/>
              </w:rPr>
              <w:fldChar w:fldCharType="separate"/>
            </w:r>
            <w:r w:rsidR="004A071E">
              <w:rPr>
                <w:noProof/>
                <w:webHidden/>
              </w:rPr>
              <w:t>4</w:t>
            </w:r>
            <w:r>
              <w:rPr>
                <w:noProof/>
                <w:webHidden/>
              </w:rPr>
              <w:fldChar w:fldCharType="end"/>
            </w:r>
          </w:hyperlink>
        </w:p>
        <w:p w14:paraId="23E6CC99" w14:textId="31C34D16"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1" w:history="1">
            <w:r w:rsidRPr="00A90361">
              <w:rPr>
                <w:rStyle w:val="Hipercze"/>
                <w:noProof/>
              </w:rPr>
              <w:t>Część V. Kwalifikacja podmiotowa Wykonawców</w:t>
            </w:r>
            <w:r>
              <w:rPr>
                <w:noProof/>
                <w:webHidden/>
              </w:rPr>
              <w:tab/>
            </w:r>
            <w:r>
              <w:rPr>
                <w:noProof/>
                <w:webHidden/>
              </w:rPr>
              <w:fldChar w:fldCharType="begin"/>
            </w:r>
            <w:r>
              <w:rPr>
                <w:noProof/>
                <w:webHidden/>
              </w:rPr>
              <w:instrText xml:space="preserve"> PAGEREF _Toc235523821 \h </w:instrText>
            </w:r>
            <w:r>
              <w:rPr>
                <w:noProof/>
                <w:webHidden/>
              </w:rPr>
            </w:r>
            <w:r>
              <w:rPr>
                <w:noProof/>
                <w:webHidden/>
              </w:rPr>
              <w:fldChar w:fldCharType="separate"/>
            </w:r>
            <w:r w:rsidR="004A071E">
              <w:rPr>
                <w:noProof/>
                <w:webHidden/>
              </w:rPr>
              <w:t>4</w:t>
            </w:r>
            <w:r>
              <w:rPr>
                <w:noProof/>
                <w:webHidden/>
              </w:rPr>
              <w:fldChar w:fldCharType="end"/>
            </w:r>
          </w:hyperlink>
        </w:p>
        <w:p w14:paraId="6843BE08" w14:textId="07490AA1"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2" w:history="1">
            <w:r w:rsidRPr="00A90361">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_Toc235523822 \h </w:instrText>
            </w:r>
            <w:r>
              <w:rPr>
                <w:noProof/>
                <w:webHidden/>
              </w:rPr>
            </w:r>
            <w:r>
              <w:rPr>
                <w:noProof/>
                <w:webHidden/>
              </w:rPr>
              <w:fldChar w:fldCharType="separate"/>
            </w:r>
            <w:r w:rsidR="004A071E">
              <w:rPr>
                <w:noProof/>
                <w:webHidden/>
              </w:rPr>
              <w:t>7</w:t>
            </w:r>
            <w:r>
              <w:rPr>
                <w:noProof/>
                <w:webHidden/>
              </w:rPr>
              <w:fldChar w:fldCharType="end"/>
            </w:r>
          </w:hyperlink>
        </w:p>
        <w:p w14:paraId="09DE1872" w14:textId="08D05FB8"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3" w:history="1">
            <w:r w:rsidRPr="00A90361">
              <w:rPr>
                <w:rStyle w:val="Hipercze"/>
                <w:noProof/>
              </w:rPr>
              <w:t>Część VII. Udostępnienie zasobów</w:t>
            </w:r>
            <w:r>
              <w:rPr>
                <w:noProof/>
                <w:webHidden/>
              </w:rPr>
              <w:tab/>
            </w:r>
            <w:r>
              <w:rPr>
                <w:noProof/>
                <w:webHidden/>
              </w:rPr>
              <w:fldChar w:fldCharType="begin"/>
            </w:r>
            <w:r>
              <w:rPr>
                <w:noProof/>
                <w:webHidden/>
              </w:rPr>
              <w:instrText xml:space="preserve"> PAGEREF _Toc235523823 \h </w:instrText>
            </w:r>
            <w:r>
              <w:rPr>
                <w:noProof/>
                <w:webHidden/>
              </w:rPr>
            </w:r>
            <w:r>
              <w:rPr>
                <w:noProof/>
                <w:webHidden/>
              </w:rPr>
              <w:fldChar w:fldCharType="separate"/>
            </w:r>
            <w:r w:rsidR="004A071E">
              <w:rPr>
                <w:noProof/>
                <w:webHidden/>
              </w:rPr>
              <w:t>8</w:t>
            </w:r>
            <w:r>
              <w:rPr>
                <w:noProof/>
                <w:webHidden/>
              </w:rPr>
              <w:fldChar w:fldCharType="end"/>
            </w:r>
          </w:hyperlink>
        </w:p>
        <w:p w14:paraId="285C713B" w14:textId="1443F2D4"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4" w:history="1">
            <w:r w:rsidRPr="00A90361">
              <w:rPr>
                <w:rStyle w:val="Hipercze"/>
                <w:noProof/>
              </w:rPr>
              <w:t>Część VIII. Podmiotowe środki dowodowe.</w:t>
            </w:r>
            <w:r>
              <w:rPr>
                <w:noProof/>
                <w:webHidden/>
              </w:rPr>
              <w:tab/>
            </w:r>
            <w:r>
              <w:rPr>
                <w:noProof/>
                <w:webHidden/>
              </w:rPr>
              <w:fldChar w:fldCharType="begin"/>
            </w:r>
            <w:r>
              <w:rPr>
                <w:noProof/>
                <w:webHidden/>
              </w:rPr>
              <w:instrText xml:space="preserve"> PAGEREF _Toc235523824 \h </w:instrText>
            </w:r>
            <w:r>
              <w:rPr>
                <w:noProof/>
                <w:webHidden/>
              </w:rPr>
            </w:r>
            <w:r>
              <w:rPr>
                <w:noProof/>
                <w:webHidden/>
              </w:rPr>
              <w:fldChar w:fldCharType="separate"/>
            </w:r>
            <w:r w:rsidR="004A071E">
              <w:rPr>
                <w:noProof/>
                <w:webHidden/>
              </w:rPr>
              <w:t>9</w:t>
            </w:r>
            <w:r>
              <w:rPr>
                <w:noProof/>
                <w:webHidden/>
              </w:rPr>
              <w:fldChar w:fldCharType="end"/>
            </w:r>
          </w:hyperlink>
        </w:p>
        <w:p w14:paraId="7D70B787" w14:textId="367EBD69"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5" w:history="1">
            <w:r w:rsidRPr="00A90361">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_Toc235523825 \h </w:instrText>
            </w:r>
            <w:r>
              <w:rPr>
                <w:noProof/>
                <w:webHidden/>
              </w:rPr>
            </w:r>
            <w:r>
              <w:rPr>
                <w:noProof/>
                <w:webHidden/>
              </w:rPr>
              <w:fldChar w:fldCharType="separate"/>
            </w:r>
            <w:r w:rsidR="004A071E">
              <w:rPr>
                <w:noProof/>
                <w:webHidden/>
              </w:rPr>
              <w:t>12</w:t>
            </w:r>
            <w:r>
              <w:rPr>
                <w:noProof/>
                <w:webHidden/>
              </w:rPr>
              <w:fldChar w:fldCharType="end"/>
            </w:r>
          </w:hyperlink>
        </w:p>
        <w:p w14:paraId="683DA0BD" w14:textId="0ED57135"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6" w:history="1">
            <w:r w:rsidRPr="00A90361">
              <w:rPr>
                <w:rStyle w:val="Hipercze"/>
                <w:noProof/>
              </w:rPr>
              <w:t>Część X. Podwykonawstwo</w:t>
            </w:r>
            <w:r>
              <w:rPr>
                <w:noProof/>
                <w:webHidden/>
              </w:rPr>
              <w:tab/>
            </w:r>
            <w:r>
              <w:rPr>
                <w:noProof/>
                <w:webHidden/>
              </w:rPr>
              <w:fldChar w:fldCharType="begin"/>
            </w:r>
            <w:r>
              <w:rPr>
                <w:noProof/>
                <w:webHidden/>
              </w:rPr>
              <w:instrText xml:space="preserve"> PAGEREF _Toc235523826 \h </w:instrText>
            </w:r>
            <w:r>
              <w:rPr>
                <w:noProof/>
                <w:webHidden/>
              </w:rPr>
            </w:r>
            <w:r>
              <w:rPr>
                <w:noProof/>
                <w:webHidden/>
              </w:rPr>
              <w:fldChar w:fldCharType="separate"/>
            </w:r>
            <w:r w:rsidR="004A071E">
              <w:rPr>
                <w:noProof/>
                <w:webHidden/>
              </w:rPr>
              <w:t>13</w:t>
            </w:r>
            <w:r>
              <w:rPr>
                <w:noProof/>
                <w:webHidden/>
              </w:rPr>
              <w:fldChar w:fldCharType="end"/>
            </w:r>
          </w:hyperlink>
        </w:p>
        <w:p w14:paraId="1F4C65AD" w14:textId="0C73140E"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7" w:history="1">
            <w:r w:rsidRPr="00A90361">
              <w:rPr>
                <w:rStyle w:val="Hipercze"/>
                <w:noProof/>
              </w:rPr>
              <w:t>Część XI. Wadium</w:t>
            </w:r>
            <w:r>
              <w:rPr>
                <w:noProof/>
                <w:webHidden/>
              </w:rPr>
              <w:tab/>
            </w:r>
            <w:r>
              <w:rPr>
                <w:noProof/>
                <w:webHidden/>
              </w:rPr>
              <w:fldChar w:fldCharType="begin"/>
            </w:r>
            <w:r>
              <w:rPr>
                <w:noProof/>
                <w:webHidden/>
              </w:rPr>
              <w:instrText xml:space="preserve"> PAGEREF _Toc235523827 \h </w:instrText>
            </w:r>
            <w:r>
              <w:rPr>
                <w:noProof/>
                <w:webHidden/>
              </w:rPr>
            </w:r>
            <w:r>
              <w:rPr>
                <w:noProof/>
                <w:webHidden/>
              </w:rPr>
              <w:fldChar w:fldCharType="separate"/>
            </w:r>
            <w:r w:rsidR="004A071E">
              <w:rPr>
                <w:noProof/>
                <w:webHidden/>
              </w:rPr>
              <w:t>13</w:t>
            </w:r>
            <w:r>
              <w:rPr>
                <w:noProof/>
                <w:webHidden/>
              </w:rPr>
              <w:fldChar w:fldCharType="end"/>
            </w:r>
          </w:hyperlink>
        </w:p>
        <w:p w14:paraId="50E570B8" w14:textId="4B47E635"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8" w:history="1">
            <w:r w:rsidRPr="00A90361">
              <w:rPr>
                <w:rStyle w:val="Hipercze"/>
                <w:noProof/>
              </w:rPr>
              <w:t>Część XII. Opis sposobu przygotowania oferty</w:t>
            </w:r>
            <w:r>
              <w:rPr>
                <w:noProof/>
                <w:webHidden/>
              </w:rPr>
              <w:tab/>
            </w:r>
            <w:r>
              <w:rPr>
                <w:noProof/>
                <w:webHidden/>
              </w:rPr>
              <w:fldChar w:fldCharType="begin"/>
            </w:r>
            <w:r>
              <w:rPr>
                <w:noProof/>
                <w:webHidden/>
              </w:rPr>
              <w:instrText xml:space="preserve"> PAGEREF _Toc235523828 \h </w:instrText>
            </w:r>
            <w:r>
              <w:rPr>
                <w:noProof/>
                <w:webHidden/>
              </w:rPr>
            </w:r>
            <w:r>
              <w:rPr>
                <w:noProof/>
                <w:webHidden/>
              </w:rPr>
              <w:fldChar w:fldCharType="separate"/>
            </w:r>
            <w:r w:rsidR="004A071E">
              <w:rPr>
                <w:noProof/>
                <w:webHidden/>
              </w:rPr>
              <w:t>14</w:t>
            </w:r>
            <w:r>
              <w:rPr>
                <w:noProof/>
                <w:webHidden/>
              </w:rPr>
              <w:fldChar w:fldCharType="end"/>
            </w:r>
          </w:hyperlink>
        </w:p>
        <w:p w14:paraId="0D2218A4" w14:textId="51554726"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9" w:history="1">
            <w:r w:rsidRPr="00A90361">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_Toc235523829 \h </w:instrText>
            </w:r>
            <w:r>
              <w:rPr>
                <w:noProof/>
                <w:webHidden/>
              </w:rPr>
            </w:r>
            <w:r>
              <w:rPr>
                <w:noProof/>
                <w:webHidden/>
              </w:rPr>
              <w:fldChar w:fldCharType="separate"/>
            </w:r>
            <w:r w:rsidR="004A071E">
              <w:rPr>
                <w:noProof/>
                <w:webHidden/>
              </w:rPr>
              <w:t>17</w:t>
            </w:r>
            <w:r>
              <w:rPr>
                <w:noProof/>
                <w:webHidden/>
              </w:rPr>
              <w:fldChar w:fldCharType="end"/>
            </w:r>
          </w:hyperlink>
        </w:p>
        <w:p w14:paraId="7017FE3A" w14:textId="7E61ECE6"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0" w:history="1">
            <w:r w:rsidRPr="00A90361">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_Toc235523830 \h </w:instrText>
            </w:r>
            <w:r>
              <w:rPr>
                <w:noProof/>
                <w:webHidden/>
              </w:rPr>
            </w:r>
            <w:r>
              <w:rPr>
                <w:noProof/>
                <w:webHidden/>
              </w:rPr>
              <w:fldChar w:fldCharType="separate"/>
            </w:r>
            <w:r w:rsidR="004A071E">
              <w:rPr>
                <w:noProof/>
                <w:webHidden/>
              </w:rPr>
              <w:t>18</w:t>
            </w:r>
            <w:r>
              <w:rPr>
                <w:noProof/>
                <w:webHidden/>
              </w:rPr>
              <w:fldChar w:fldCharType="end"/>
            </w:r>
          </w:hyperlink>
        </w:p>
        <w:p w14:paraId="6380EF2E" w14:textId="21FF61EA"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1" w:history="1">
            <w:r w:rsidRPr="00A90361">
              <w:rPr>
                <w:rStyle w:val="Hipercze"/>
                <w:noProof/>
              </w:rPr>
              <w:t>Część XV. Opis sposobu obliczenia ceny</w:t>
            </w:r>
            <w:r>
              <w:rPr>
                <w:noProof/>
                <w:webHidden/>
              </w:rPr>
              <w:tab/>
            </w:r>
            <w:r>
              <w:rPr>
                <w:noProof/>
                <w:webHidden/>
              </w:rPr>
              <w:fldChar w:fldCharType="begin"/>
            </w:r>
            <w:r>
              <w:rPr>
                <w:noProof/>
                <w:webHidden/>
              </w:rPr>
              <w:instrText xml:space="preserve"> PAGEREF _Toc235523831 \h </w:instrText>
            </w:r>
            <w:r>
              <w:rPr>
                <w:noProof/>
                <w:webHidden/>
              </w:rPr>
            </w:r>
            <w:r>
              <w:rPr>
                <w:noProof/>
                <w:webHidden/>
              </w:rPr>
              <w:fldChar w:fldCharType="separate"/>
            </w:r>
            <w:r w:rsidR="004A071E">
              <w:rPr>
                <w:noProof/>
                <w:webHidden/>
              </w:rPr>
              <w:t>19</w:t>
            </w:r>
            <w:r>
              <w:rPr>
                <w:noProof/>
                <w:webHidden/>
              </w:rPr>
              <w:fldChar w:fldCharType="end"/>
            </w:r>
          </w:hyperlink>
        </w:p>
        <w:p w14:paraId="64649824" w14:textId="3032C6E1"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2" w:history="1">
            <w:r w:rsidRPr="00A90361">
              <w:rPr>
                <w:rStyle w:val="Hipercze"/>
                <w:noProof/>
              </w:rPr>
              <w:t>Część XVI. Kryteria oceny ofert</w:t>
            </w:r>
            <w:r>
              <w:rPr>
                <w:noProof/>
                <w:webHidden/>
              </w:rPr>
              <w:tab/>
            </w:r>
            <w:r>
              <w:rPr>
                <w:noProof/>
                <w:webHidden/>
              </w:rPr>
              <w:fldChar w:fldCharType="begin"/>
            </w:r>
            <w:r>
              <w:rPr>
                <w:noProof/>
                <w:webHidden/>
              </w:rPr>
              <w:instrText xml:space="preserve"> PAGEREF _Toc235523832 \h </w:instrText>
            </w:r>
            <w:r>
              <w:rPr>
                <w:noProof/>
                <w:webHidden/>
              </w:rPr>
            </w:r>
            <w:r>
              <w:rPr>
                <w:noProof/>
                <w:webHidden/>
              </w:rPr>
              <w:fldChar w:fldCharType="separate"/>
            </w:r>
            <w:r w:rsidR="004A071E">
              <w:rPr>
                <w:noProof/>
                <w:webHidden/>
              </w:rPr>
              <w:t>19</w:t>
            </w:r>
            <w:r>
              <w:rPr>
                <w:noProof/>
                <w:webHidden/>
              </w:rPr>
              <w:fldChar w:fldCharType="end"/>
            </w:r>
          </w:hyperlink>
        </w:p>
        <w:p w14:paraId="022D9485" w14:textId="72D0003C"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3" w:history="1">
            <w:r w:rsidRPr="00A90361">
              <w:rPr>
                <w:rStyle w:val="Hipercze"/>
                <w:noProof/>
              </w:rPr>
              <w:t>Część XVII. Aukcja elektroniczna</w:t>
            </w:r>
            <w:r>
              <w:rPr>
                <w:noProof/>
                <w:webHidden/>
              </w:rPr>
              <w:tab/>
            </w:r>
            <w:r>
              <w:rPr>
                <w:noProof/>
                <w:webHidden/>
              </w:rPr>
              <w:fldChar w:fldCharType="begin"/>
            </w:r>
            <w:r>
              <w:rPr>
                <w:noProof/>
                <w:webHidden/>
              </w:rPr>
              <w:instrText xml:space="preserve"> PAGEREF _Toc235523833 \h </w:instrText>
            </w:r>
            <w:r>
              <w:rPr>
                <w:noProof/>
                <w:webHidden/>
              </w:rPr>
            </w:r>
            <w:r>
              <w:rPr>
                <w:noProof/>
                <w:webHidden/>
              </w:rPr>
              <w:fldChar w:fldCharType="separate"/>
            </w:r>
            <w:r w:rsidR="004A071E">
              <w:rPr>
                <w:noProof/>
                <w:webHidden/>
              </w:rPr>
              <w:t>20</w:t>
            </w:r>
            <w:r>
              <w:rPr>
                <w:noProof/>
                <w:webHidden/>
              </w:rPr>
              <w:fldChar w:fldCharType="end"/>
            </w:r>
          </w:hyperlink>
        </w:p>
        <w:p w14:paraId="29A753F6" w14:textId="6BFCAD16"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4" w:history="1">
            <w:r w:rsidRPr="00A90361">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_Toc235523834 \h </w:instrText>
            </w:r>
            <w:r>
              <w:rPr>
                <w:noProof/>
                <w:webHidden/>
              </w:rPr>
            </w:r>
            <w:r>
              <w:rPr>
                <w:noProof/>
                <w:webHidden/>
              </w:rPr>
              <w:fldChar w:fldCharType="separate"/>
            </w:r>
            <w:r w:rsidR="004A071E">
              <w:rPr>
                <w:noProof/>
                <w:webHidden/>
              </w:rPr>
              <w:t>23</w:t>
            </w:r>
            <w:r>
              <w:rPr>
                <w:noProof/>
                <w:webHidden/>
              </w:rPr>
              <w:fldChar w:fldCharType="end"/>
            </w:r>
          </w:hyperlink>
        </w:p>
        <w:p w14:paraId="134CCD34" w14:textId="4026065C"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5" w:history="1">
            <w:r w:rsidRPr="00A90361">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_Toc235523835 \h </w:instrText>
            </w:r>
            <w:r>
              <w:rPr>
                <w:noProof/>
                <w:webHidden/>
              </w:rPr>
            </w:r>
            <w:r>
              <w:rPr>
                <w:noProof/>
                <w:webHidden/>
              </w:rPr>
              <w:fldChar w:fldCharType="separate"/>
            </w:r>
            <w:r w:rsidR="004A071E">
              <w:rPr>
                <w:noProof/>
                <w:webHidden/>
              </w:rPr>
              <w:t>24</w:t>
            </w:r>
            <w:r>
              <w:rPr>
                <w:noProof/>
                <w:webHidden/>
              </w:rPr>
              <w:fldChar w:fldCharType="end"/>
            </w:r>
          </w:hyperlink>
        </w:p>
        <w:p w14:paraId="0468FD4A" w14:textId="54864EC2"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6" w:history="1">
            <w:r w:rsidRPr="00A90361">
              <w:rPr>
                <w:rStyle w:val="Hipercze"/>
                <w:noProof/>
              </w:rPr>
              <w:t>Część XX. Istotne postanowienia umowy</w:t>
            </w:r>
            <w:r>
              <w:rPr>
                <w:noProof/>
                <w:webHidden/>
              </w:rPr>
              <w:tab/>
            </w:r>
            <w:r>
              <w:rPr>
                <w:noProof/>
                <w:webHidden/>
              </w:rPr>
              <w:fldChar w:fldCharType="begin"/>
            </w:r>
            <w:r>
              <w:rPr>
                <w:noProof/>
                <w:webHidden/>
              </w:rPr>
              <w:instrText xml:space="preserve"> PAGEREF _Toc235523836 \h </w:instrText>
            </w:r>
            <w:r>
              <w:rPr>
                <w:noProof/>
                <w:webHidden/>
              </w:rPr>
            </w:r>
            <w:r>
              <w:rPr>
                <w:noProof/>
                <w:webHidden/>
              </w:rPr>
              <w:fldChar w:fldCharType="separate"/>
            </w:r>
            <w:r w:rsidR="004A071E">
              <w:rPr>
                <w:noProof/>
                <w:webHidden/>
              </w:rPr>
              <w:t>24</w:t>
            </w:r>
            <w:r>
              <w:rPr>
                <w:noProof/>
                <w:webHidden/>
              </w:rPr>
              <w:fldChar w:fldCharType="end"/>
            </w:r>
          </w:hyperlink>
        </w:p>
        <w:p w14:paraId="4AC9B89A" w14:textId="6A704311"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7" w:history="1">
            <w:r w:rsidRPr="00A90361">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_Toc235523837 \h </w:instrText>
            </w:r>
            <w:r>
              <w:rPr>
                <w:noProof/>
                <w:webHidden/>
              </w:rPr>
            </w:r>
            <w:r>
              <w:rPr>
                <w:noProof/>
                <w:webHidden/>
              </w:rPr>
              <w:fldChar w:fldCharType="separate"/>
            </w:r>
            <w:r w:rsidR="004A071E">
              <w:rPr>
                <w:noProof/>
                <w:webHidden/>
              </w:rPr>
              <w:t>24</w:t>
            </w:r>
            <w:r>
              <w:rPr>
                <w:noProof/>
                <w:webHidden/>
              </w:rPr>
              <w:fldChar w:fldCharType="end"/>
            </w:r>
          </w:hyperlink>
        </w:p>
        <w:p w14:paraId="37BBD90B" w14:textId="2F21F20A"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8" w:history="1">
            <w:r w:rsidRPr="00A90361">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_Toc235523838 \h </w:instrText>
            </w:r>
            <w:r>
              <w:rPr>
                <w:noProof/>
                <w:webHidden/>
              </w:rPr>
            </w:r>
            <w:r>
              <w:rPr>
                <w:noProof/>
                <w:webHidden/>
              </w:rPr>
              <w:fldChar w:fldCharType="separate"/>
            </w:r>
            <w:r w:rsidR="004A071E">
              <w:rPr>
                <w:noProof/>
                <w:webHidden/>
              </w:rPr>
              <w:t>25</w:t>
            </w:r>
            <w:r>
              <w:rPr>
                <w:noProof/>
                <w:webHidden/>
              </w:rPr>
              <w:fldChar w:fldCharType="end"/>
            </w:r>
          </w:hyperlink>
        </w:p>
        <w:p w14:paraId="3C824075" w14:textId="306C042A"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9" w:history="1">
            <w:r w:rsidRPr="00A90361">
              <w:rPr>
                <w:rStyle w:val="Hipercze"/>
                <w:noProof/>
              </w:rPr>
              <w:t>Wykaz załączników</w:t>
            </w:r>
            <w:r>
              <w:rPr>
                <w:noProof/>
                <w:webHidden/>
              </w:rPr>
              <w:tab/>
            </w:r>
            <w:r>
              <w:rPr>
                <w:noProof/>
                <w:webHidden/>
              </w:rPr>
              <w:fldChar w:fldCharType="begin"/>
            </w:r>
            <w:r>
              <w:rPr>
                <w:noProof/>
                <w:webHidden/>
              </w:rPr>
              <w:instrText xml:space="preserve"> PAGEREF _Toc235523839 \h </w:instrText>
            </w:r>
            <w:r>
              <w:rPr>
                <w:noProof/>
                <w:webHidden/>
              </w:rPr>
            </w:r>
            <w:r>
              <w:rPr>
                <w:noProof/>
                <w:webHidden/>
              </w:rPr>
              <w:fldChar w:fldCharType="separate"/>
            </w:r>
            <w:r w:rsidR="004A071E">
              <w:rPr>
                <w:noProof/>
                <w:webHidden/>
              </w:rPr>
              <w:t>25</w:t>
            </w:r>
            <w:r>
              <w:rPr>
                <w:noProof/>
                <w:webHidden/>
              </w:rPr>
              <w:fldChar w:fldCharType="end"/>
            </w:r>
          </w:hyperlink>
        </w:p>
        <w:p w14:paraId="0F395070" w14:textId="6BEF8A97"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523817"/>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00660E">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8079576" w14:textId="77777777" w:rsidR="00EF7A0A" w:rsidRPr="00EF7A0A" w:rsidRDefault="00F13DFD" w:rsidP="00EF7A0A">
      <w:pPr>
        <w:spacing w:before="120"/>
        <w:jc w:val="both"/>
        <w:rPr>
          <w:bCs/>
          <w:iCs/>
          <w:sz w:val="24"/>
          <w:szCs w:val="24"/>
        </w:rPr>
      </w:pPr>
      <w:r w:rsidRPr="00057162">
        <w:rPr>
          <w:bCs/>
          <w:iCs/>
          <w:sz w:val="24"/>
          <w:szCs w:val="24"/>
        </w:rPr>
        <w:t xml:space="preserve">Oddział  </w:t>
      </w:r>
      <w:r w:rsidR="00EF7A0A" w:rsidRPr="00EF7A0A">
        <w:rPr>
          <w:bCs/>
          <w:iCs/>
          <w:sz w:val="24"/>
          <w:szCs w:val="24"/>
        </w:rPr>
        <w:t>Zakład Informatyki i Telekomunikacji</w:t>
      </w:r>
    </w:p>
    <w:p w14:paraId="75FD8F07" w14:textId="77777777" w:rsidR="00EF7A0A" w:rsidRPr="00EF7A0A" w:rsidRDefault="00EF7A0A" w:rsidP="00EF7A0A">
      <w:pPr>
        <w:spacing w:before="120"/>
        <w:jc w:val="both"/>
        <w:rPr>
          <w:bCs/>
          <w:iCs/>
          <w:sz w:val="24"/>
          <w:szCs w:val="24"/>
        </w:rPr>
      </w:pPr>
      <w:r w:rsidRPr="00EF7A0A">
        <w:rPr>
          <w:bCs/>
          <w:iCs/>
          <w:sz w:val="24"/>
          <w:szCs w:val="24"/>
        </w:rPr>
        <w:t>ul. Jastrzębska 10</w:t>
      </w:r>
    </w:p>
    <w:p w14:paraId="4FAC7AAF" w14:textId="1B650478" w:rsidR="00F13DFD" w:rsidRPr="00DD199C" w:rsidRDefault="00EF7A0A" w:rsidP="00EF7A0A">
      <w:pPr>
        <w:spacing w:before="120"/>
        <w:jc w:val="both"/>
        <w:rPr>
          <w:bCs/>
          <w:iCs/>
          <w:sz w:val="24"/>
          <w:szCs w:val="24"/>
        </w:rPr>
      </w:pPr>
      <w:r w:rsidRPr="00EF7A0A">
        <w:rPr>
          <w:bCs/>
          <w:i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523818"/>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523819"/>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5CE80862"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F50B58" w:rsidRPr="00F50B58">
        <w:t>Dostawa sprzętu informatycznego biurowego dla wszystkich Oddziałów PGG S.A. z podziałem na zadania</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B0D9DA6" w14:textId="77777777" w:rsidR="00F50B58" w:rsidRPr="00F50B58" w:rsidRDefault="00182B15" w:rsidP="00F50B58">
      <w:pPr>
        <w:pStyle w:val="Akapitzlist"/>
        <w:numPr>
          <w:ilvl w:val="0"/>
          <w:numId w:val="1"/>
        </w:numPr>
        <w:rPr>
          <w:b/>
          <w:bCs/>
        </w:rPr>
      </w:pPr>
      <w:r w:rsidRPr="008616AB">
        <w:t>Kody CPV:</w:t>
      </w:r>
      <w:r w:rsidR="00EF7A0A" w:rsidRPr="00EF7A0A">
        <w:t xml:space="preserve"> </w:t>
      </w:r>
      <w:r w:rsidR="00F50B58" w:rsidRPr="00F50B58">
        <w:rPr>
          <w:b/>
          <w:bCs/>
        </w:rPr>
        <w:t>30213000, 30213100</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523820"/>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556D618D" w14:textId="0FE3BFEE" w:rsidR="00F13DFD" w:rsidRPr="00E020B1" w:rsidRDefault="006B0420" w:rsidP="00E020B1">
      <w:pPr>
        <w:spacing w:before="120" w:line="312" w:lineRule="auto"/>
        <w:jc w:val="both"/>
        <w:rPr>
          <w:bCs/>
          <w:sz w:val="24"/>
          <w:szCs w:val="24"/>
        </w:rPr>
      </w:pPr>
      <w:r>
        <w:rPr>
          <w:bCs/>
          <w:sz w:val="24"/>
          <w:szCs w:val="24"/>
        </w:rPr>
        <w:t>Zamawiający</w:t>
      </w:r>
      <w:r w:rsidR="00F13DFD" w:rsidRPr="008616AB">
        <w:rPr>
          <w:bCs/>
          <w:sz w:val="24"/>
          <w:szCs w:val="24"/>
        </w:rPr>
        <w:t xml:space="preserve"> dopuszcza możliwość składania ofert częściowych. Zakres i przedmiot poszczególnych </w:t>
      </w:r>
      <w:r w:rsidR="00CA0422" w:rsidRPr="008616AB">
        <w:rPr>
          <w:bCs/>
          <w:sz w:val="24"/>
          <w:szCs w:val="24"/>
        </w:rPr>
        <w:t>części zamówienia,</w:t>
      </w:r>
      <w:r w:rsidR="00F13DFD" w:rsidRPr="008616AB">
        <w:rPr>
          <w:bCs/>
          <w:sz w:val="24"/>
          <w:szCs w:val="24"/>
        </w:rPr>
        <w:t xml:space="preserve"> na które można składać ofertę został określony w </w:t>
      </w:r>
      <w:r w:rsidR="00CA0422" w:rsidRPr="008616AB">
        <w:rPr>
          <w:bCs/>
          <w:sz w:val="24"/>
          <w:szCs w:val="24"/>
        </w:rPr>
        <w:t>SOPZ</w:t>
      </w:r>
      <w:r w:rsidR="00965D01" w:rsidRPr="008616AB">
        <w:rPr>
          <w:bCs/>
          <w:sz w:val="24"/>
          <w:szCs w:val="24"/>
        </w:rPr>
        <w:t xml:space="preserve"> (</w:t>
      </w:r>
      <w:r w:rsidR="00965D01" w:rsidRPr="008616AB">
        <w:rPr>
          <w:b/>
          <w:sz w:val="24"/>
          <w:szCs w:val="24"/>
        </w:rPr>
        <w:t>Załącznik nr 1 do SWZ</w:t>
      </w:r>
      <w:r w:rsidR="00965D01" w:rsidRPr="008616AB">
        <w:rPr>
          <w:bCs/>
          <w:sz w:val="24"/>
          <w:szCs w:val="24"/>
        </w:rPr>
        <w:t>)</w:t>
      </w:r>
      <w:r w:rsidR="00CA0422" w:rsidRPr="008616AB">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523821"/>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tj: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 xml:space="preserve">Wykonawcy, którzy są wymienieni w wykazach określonych w rozporządzeniu Rady (WE) nr 765/2006 z dnia 18 maja 2006 r. dotyczącym środków ograniczających w związku z sytuacją na Białorusi i udziałem Białorusi w agresji Rosji wobec Ukrainy (Dz.Urz. UE L 134 z 20.05.2006, str. 1 z późn. zm.) zwanym dalej ,,rozporządzeniem 765/2006”, lub rozporządzeniu Rady (UE) nr 269/2014 z dnia 17 marca 2014 r. w sprawie środków ograniczających w odniesieniu 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C961A6">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C961A6">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tirecie 1); lub </w:t>
      </w:r>
    </w:p>
    <w:p w14:paraId="71F84EA7" w14:textId="171A6265" w:rsidR="00544141" w:rsidRPr="00C02016" w:rsidRDefault="00544141" w:rsidP="00C961A6">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C961A6">
      <w:pPr>
        <w:numPr>
          <w:ilvl w:val="2"/>
          <w:numId w:val="62"/>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C961A6">
      <w:pPr>
        <w:pStyle w:val="Akapitzlist"/>
        <w:numPr>
          <w:ilvl w:val="2"/>
          <w:numId w:val="64"/>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C961A6">
      <w:pPr>
        <w:pStyle w:val="Akapitzlist"/>
        <w:numPr>
          <w:ilvl w:val="0"/>
          <w:numId w:val="65"/>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C961A6">
      <w:pPr>
        <w:pStyle w:val="Akapitzlist"/>
        <w:numPr>
          <w:ilvl w:val="0"/>
          <w:numId w:val="65"/>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C961A6">
      <w:pPr>
        <w:pStyle w:val="Akapitzlist"/>
        <w:numPr>
          <w:ilvl w:val="0"/>
          <w:numId w:val="65"/>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C961A6">
      <w:pPr>
        <w:pStyle w:val="Akapitzlist"/>
        <w:numPr>
          <w:ilvl w:val="2"/>
          <w:numId w:val="64"/>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w:t>
      </w:r>
      <w:r w:rsidRPr="00C02016">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62D99051" w14:textId="77777777" w:rsidR="00D63DC1" w:rsidRPr="006B6341" w:rsidRDefault="00D63DC1" w:rsidP="00D63DC1">
      <w:pPr>
        <w:pStyle w:val="Akapitzlist"/>
        <w:spacing w:before="120" w:line="312" w:lineRule="auto"/>
        <w:jc w:val="both"/>
        <w:rPr>
          <w:u w:val="single"/>
        </w:rPr>
      </w:pPr>
      <w:bookmarkStart w:id="17" w:name="_Hlk202773938"/>
      <w:bookmarkStart w:id="18" w:name="_Hlk198810854"/>
      <w:bookmarkStart w:id="19" w:name="_Toc106095842"/>
      <w:bookmarkStart w:id="20" w:name="_Toc106096386"/>
      <w:bookmarkStart w:id="21" w:name="_Toc235523822"/>
      <w:r w:rsidRPr="006B6341">
        <w:rPr>
          <w:u w:val="single"/>
        </w:rPr>
        <w:t>w zakresie zadania nr 1:</w:t>
      </w:r>
    </w:p>
    <w:p w14:paraId="4F825D4D" w14:textId="63A359C4" w:rsidR="00D63DC1" w:rsidRPr="00C826D5" w:rsidRDefault="00D63DC1" w:rsidP="00C961A6">
      <w:pPr>
        <w:pStyle w:val="Akapitzlist"/>
        <w:numPr>
          <w:ilvl w:val="2"/>
          <w:numId w:val="74"/>
        </w:numPr>
        <w:spacing w:before="120" w:line="312" w:lineRule="auto"/>
        <w:jc w:val="both"/>
      </w:pPr>
      <w:r w:rsidRPr="00C826D5">
        <w:t xml:space="preserve">w okresie ostatnich </w:t>
      </w:r>
      <w:r w:rsidRPr="00C826D5">
        <w:rPr>
          <w:bCs/>
          <w:iCs/>
        </w:rPr>
        <w:t xml:space="preserve">3 lat </w:t>
      </w:r>
      <w:r w:rsidRPr="00C826D5">
        <w:t>przed terminem składania ofert (a jeśli okres prowadzenia działalności jest krótszy to w tym okresie) wykonał co najmniej jedną dostawę zestawów komputerów stacjonarnych wraz z zainstalowanym systemem operacyjnym i pakietem biurowym oraz monitorem</w:t>
      </w:r>
      <w:r w:rsidRPr="00C826D5" w:rsidDel="005E281F">
        <w:t xml:space="preserve"> </w:t>
      </w:r>
      <w:r w:rsidRPr="00C826D5">
        <w:t>na wartość łączną brutto nie niższą niż 510 000,00 PLN,</w:t>
      </w:r>
    </w:p>
    <w:p w14:paraId="57421FB3" w14:textId="77777777" w:rsidR="00D63DC1" w:rsidRPr="00C826D5" w:rsidRDefault="00D63DC1" w:rsidP="00D63DC1">
      <w:pPr>
        <w:pStyle w:val="Akapitzlist"/>
        <w:spacing w:before="120" w:line="312" w:lineRule="auto"/>
        <w:jc w:val="both"/>
        <w:rPr>
          <w:u w:val="single"/>
        </w:rPr>
      </w:pPr>
      <w:r w:rsidRPr="00C826D5">
        <w:rPr>
          <w:u w:val="single"/>
        </w:rPr>
        <w:t>w zakresie zadania nr 2:</w:t>
      </w:r>
    </w:p>
    <w:p w14:paraId="1EC6EFDE" w14:textId="1BF1FF37" w:rsidR="00D63DC1" w:rsidRPr="00C826D5" w:rsidRDefault="00D63DC1" w:rsidP="00C961A6">
      <w:pPr>
        <w:pStyle w:val="Akapitzlist"/>
        <w:numPr>
          <w:ilvl w:val="2"/>
          <w:numId w:val="75"/>
        </w:numPr>
        <w:spacing w:before="120" w:line="312" w:lineRule="auto"/>
        <w:jc w:val="both"/>
      </w:pPr>
      <w:r w:rsidRPr="00C826D5">
        <w:t xml:space="preserve">w okresie ostatnich </w:t>
      </w:r>
      <w:r w:rsidRPr="00C826D5">
        <w:rPr>
          <w:bCs/>
          <w:iCs/>
        </w:rPr>
        <w:t xml:space="preserve">3 lat </w:t>
      </w:r>
      <w:r w:rsidRPr="00C826D5">
        <w:t>przed terminem składania ofert (a jeśli okres prowadzenia działalności jest krótszy to w tym okresie) wykonał co najmniej jedną dostawę komputerów mobilnych wraz z zainstalowanym systemem operacyjnym i pakietem biurowym, na wartość łączną brutto nie niższą niż 92 000,00 PLN.</w:t>
      </w:r>
    </w:p>
    <w:bookmarkEnd w:id="17"/>
    <w:bookmarkEnd w:id="18"/>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9"/>
      <w:bookmarkEnd w:id="20"/>
      <w:bookmarkEnd w:id="21"/>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w:t>
      </w:r>
      <w:r w:rsidR="00182B15" w:rsidRPr="00057162">
        <w:lastRenderedPageBreak/>
        <w:t xml:space="preserve">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35523823"/>
      <w:r w:rsidRPr="00057162">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58581EE3" w:rsidR="000157D8" w:rsidRPr="00057162" w:rsidRDefault="006B0420" w:rsidP="00933285">
      <w:pPr>
        <w:pStyle w:val="Akapitzlist"/>
        <w:numPr>
          <w:ilvl w:val="0"/>
          <w:numId w:val="4"/>
        </w:numPr>
        <w:spacing w:before="120" w:line="312" w:lineRule="auto"/>
        <w:contextualSpacing w:val="0"/>
        <w:jc w:val="both"/>
      </w:pPr>
      <w:r>
        <w:lastRenderedPageBreak/>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EF74B5">
        <w:t xml:space="preserve"> – nie dotyczy.</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35523824"/>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5"/>
      <w:bookmarkEnd w:id="26"/>
      <w:bookmarkEnd w:id="27"/>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 xml:space="preserve">niż 3 miesiące </w:t>
      </w:r>
      <w:r w:rsidRPr="00E96B76">
        <w:rPr>
          <w:bCs/>
          <w:iCs/>
        </w:rPr>
        <w:lastRenderedPageBreak/>
        <w:t>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8"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8"/>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9"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9"/>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lastRenderedPageBreak/>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41691E00" w14:textId="77777777" w:rsidR="00ED1D89" w:rsidRPr="006B6341" w:rsidRDefault="00ED1D89" w:rsidP="00ED1D89">
      <w:pPr>
        <w:pStyle w:val="Akapitzlist"/>
        <w:numPr>
          <w:ilvl w:val="1"/>
          <w:numId w:val="7"/>
        </w:numPr>
        <w:spacing w:before="120" w:line="312" w:lineRule="auto"/>
        <w:contextualSpacing w:val="0"/>
        <w:jc w:val="both"/>
        <w:rPr>
          <w:b/>
          <w:iCs/>
        </w:rPr>
      </w:pPr>
      <w:r w:rsidRPr="006B6341">
        <w:rPr>
          <w:bCs/>
          <w:iCs/>
        </w:rPr>
        <w:t xml:space="preserve">wykazu </w:t>
      </w:r>
      <w:r>
        <w:rPr>
          <w:bCs/>
          <w:iCs/>
        </w:rPr>
        <w:t>wykonywanych dostaw</w:t>
      </w:r>
      <w:r w:rsidRPr="006B6341">
        <w:rPr>
          <w:bCs/>
          <w:iCs/>
        </w:rPr>
        <w:t xml:space="preserve"> w okresie ostatnich 3 lat, </w:t>
      </w:r>
      <w:r w:rsidRPr="0010626E">
        <w:rPr>
          <w:bCs/>
          <w:iCs/>
        </w:rPr>
        <w:t xml:space="preserve">a jeżeli okres prowadzenia działalności jest krótszy – w tym okresie, wraz z podaniem ich wartości, przedmiotu, dat wykonania i podmiotów, na rzecz których dostawy zostały wykonane, oraz załączenia dowodów określających czy te dostawy zostały wykonane. Dowodami są referencje bądź inne dokumenty sporządzone przez podmiot, na rzecz którego dostawy zostały wykonane. Jeżeli z uzasadnionej przyczyny o obiektywnym charakterze Wykonawca nie jest w stanie uzyskać tych dokumentów – oświadczenie Wykonawcy. Wzór wykazu stanowi </w:t>
      </w:r>
      <w:r w:rsidRPr="0010626E">
        <w:rPr>
          <w:b/>
          <w:bCs/>
          <w:iCs/>
        </w:rPr>
        <w:t>Załącznik nr 4.3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lastRenderedPageBreak/>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5523825"/>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19B4AF65" w14:textId="28C0A066" w:rsidR="001B12E6"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00F74C11">
        <w:rPr>
          <w:bCs/>
        </w:rPr>
        <w:t xml:space="preserve"> – </w:t>
      </w:r>
      <w:r w:rsidR="00F74C11" w:rsidRPr="00F74C11">
        <w:rPr>
          <w:b/>
        </w:rPr>
        <w:t>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6C7D22E0"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w:t>
      </w:r>
      <w:r w:rsidR="001D1B67">
        <w:rPr>
          <w:b/>
          <w:iCs/>
        </w:rPr>
        <w:t xml:space="preserve">4 </w:t>
      </w:r>
      <w:r w:rsidRPr="008877C7">
        <w:rPr>
          <w:b/>
          <w:iCs/>
        </w:rPr>
        <w:t>do SWZ</w:t>
      </w:r>
      <w:r w:rsidR="0022543C">
        <w:rPr>
          <w:b/>
          <w:iCs/>
        </w:rPr>
        <w:t>;</w:t>
      </w:r>
      <w:r w:rsidRPr="008877C7">
        <w:rPr>
          <w:bCs/>
        </w:rPr>
        <w:t xml:space="preserve"> </w:t>
      </w:r>
    </w:p>
    <w:p w14:paraId="021A3EBA" w14:textId="4FBD033E"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w:t>
      </w:r>
      <w:r w:rsidR="001D1B67">
        <w:rPr>
          <w:b/>
        </w:rPr>
        <w:t>5</w:t>
      </w:r>
      <w:r w:rsidRPr="008877C7">
        <w:rPr>
          <w:b/>
        </w:rPr>
        <w:t xml:space="preserve"> do SWZ</w:t>
      </w:r>
      <w:r w:rsidR="0022543C">
        <w:rPr>
          <w:b/>
        </w:rPr>
        <w:t>;</w:t>
      </w:r>
    </w:p>
    <w:p w14:paraId="43E51766" w14:textId="1D41E5CC"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w:t>
      </w:r>
      <w:r w:rsidR="001D1B67">
        <w:rPr>
          <w:b/>
        </w:rPr>
        <w:t>6</w:t>
      </w:r>
      <w:r w:rsidRPr="008877C7">
        <w:rPr>
          <w:b/>
        </w:rPr>
        <w:t xml:space="preserve"> do SWZ</w:t>
      </w:r>
      <w:r w:rsidR="0022543C">
        <w:rPr>
          <w:b/>
        </w:rPr>
        <w:t>;</w:t>
      </w:r>
    </w:p>
    <w:p w14:paraId="46BF75E1" w14:textId="64005AF5"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w:t>
      </w:r>
      <w:r w:rsidR="001D1B67">
        <w:rPr>
          <w:b/>
        </w:rPr>
        <w:t>7</w:t>
      </w:r>
      <w:r w:rsidRPr="008877C7">
        <w:rPr>
          <w:b/>
        </w:rPr>
        <w:t xml:space="preserve">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5523826"/>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4"/>
      <w:bookmarkEnd w:id="35"/>
      <w:bookmarkEnd w:id="36"/>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5C2CAC51"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B55FB">
        <w:rPr>
          <w:b/>
        </w:rPr>
        <w:t>6</w:t>
      </w:r>
      <w:r w:rsidR="00FB0388" w:rsidRPr="008877C7">
        <w:rPr>
          <w:b/>
        </w:rPr>
        <w:t xml:space="preserve"> do SWZ</w:t>
      </w:r>
      <w:r w:rsidR="008877C7">
        <w:rPr>
          <w:b/>
        </w:rPr>
        <w:t>.</w:t>
      </w:r>
    </w:p>
    <w:p w14:paraId="5A6015F8" w14:textId="30536421" w:rsidR="002F2F73" w:rsidRPr="00C826D5" w:rsidRDefault="006B0420" w:rsidP="008877C7">
      <w:pPr>
        <w:pStyle w:val="Akapitzlist"/>
        <w:numPr>
          <w:ilvl w:val="0"/>
          <w:numId w:val="5"/>
        </w:numPr>
        <w:spacing w:before="120" w:line="312" w:lineRule="auto"/>
        <w:contextualSpacing w:val="0"/>
        <w:jc w:val="both"/>
        <w:rPr>
          <w:bCs/>
        </w:rPr>
      </w:pPr>
      <w:r>
        <w:rPr>
          <w:bCs/>
        </w:rPr>
        <w:t>Zamawiający</w:t>
      </w:r>
      <w:r w:rsidR="00BB64DC" w:rsidRPr="00057162">
        <w:rPr>
          <w:bCs/>
        </w:rPr>
        <w:t xml:space="preserve"> zastrzega obowiązek osobistego wykonania przez </w:t>
      </w:r>
      <w:r w:rsidR="008616AB">
        <w:rPr>
          <w:bCs/>
        </w:rPr>
        <w:t>Wykonawcę</w:t>
      </w:r>
      <w:r w:rsidR="00BB64DC" w:rsidRPr="00057162">
        <w:rPr>
          <w:bCs/>
        </w:rPr>
        <w:t xml:space="preserve"> kluczowych </w:t>
      </w:r>
      <w:r w:rsidR="00BB64DC" w:rsidRPr="00C826D5">
        <w:rPr>
          <w:bCs/>
        </w:rPr>
        <w:t>części zamówienia</w:t>
      </w:r>
      <w:r w:rsidR="002B55FB" w:rsidRPr="00C826D5">
        <w:rPr>
          <w:bCs/>
        </w:rPr>
        <w:t xml:space="preserve"> – nie dotyczy.</w:t>
      </w:r>
    </w:p>
    <w:p w14:paraId="373ABFE3" w14:textId="2FB7D860" w:rsidR="002F2F73" w:rsidRPr="00C826D5" w:rsidRDefault="006B0420" w:rsidP="00966996">
      <w:pPr>
        <w:pStyle w:val="Akapitzlist"/>
        <w:numPr>
          <w:ilvl w:val="0"/>
          <w:numId w:val="5"/>
        </w:numPr>
        <w:spacing w:before="120" w:line="312" w:lineRule="auto"/>
        <w:contextualSpacing w:val="0"/>
        <w:jc w:val="both"/>
        <w:rPr>
          <w:bCs/>
        </w:rPr>
      </w:pPr>
      <w:r w:rsidRPr="00C826D5">
        <w:rPr>
          <w:bCs/>
        </w:rPr>
        <w:t>Zamawiający</w:t>
      </w:r>
      <w:r w:rsidR="00BB64DC" w:rsidRPr="00C826D5">
        <w:rPr>
          <w:bCs/>
        </w:rPr>
        <w:t xml:space="preserve"> wymaga, aby pod</w:t>
      </w:r>
      <w:r w:rsidR="008616AB" w:rsidRPr="00C826D5">
        <w:rPr>
          <w:bCs/>
        </w:rPr>
        <w:t>w</w:t>
      </w:r>
      <w:r w:rsidR="00DB4D9E" w:rsidRPr="00C826D5">
        <w:rPr>
          <w:bCs/>
        </w:rPr>
        <w:t>ykonawcy</w:t>
      </w:r>
      <w:r w:rsidR="00BB64DC" w:rsidRPr="00C826D5">
        <w:rPr>
          <w:bCs/>
        </w:rPr>
        <w:t xml:space="preserve"> posiadali</w:t>
      </w:r>
      <w:r w:rsidR="002B55FB" w:rsidRPr="00C826D5">
        <w:rPr>
          <w:bCs/>
        </w:rPr>
        <w:t>- nie dotyczy.</w:t>
      </w:r>
    </w:p>
    <w:p w14:paraId="06582117" w14:textId="77777777" w:rsidR="002F2F73" w:rsidRPr="00C826D5" w:rsidRDefault="002F2F73" w:rsidP="008877C7">
      <w:pPr>
        <w:spacing w:before="120" w:line="312" w:lineRule="auto"/>
        <w:jc w:val="both"/>
        <w:rPr>
          <w:bCs/>
          <w:sz w:val="2"/>
          <w:szCs w:val="2"/>
        </w:rPr>
      </w:pPr>
    </w:p>
    <w:p w14:paraId="10C03432" w14:textId="6F01D7FE" w:rsidR="00F13DFD" w:rsidRPr="00C826D5"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5523827"/>
      <w:r w:rsidRPr="00C826D5">
        <w:rPr>
          <w:rFonts w:ascii="Times New Roman" w:hAnsi="Times New Roman" w:cs="Times New Roman"/>
          <w:color w:val="auto"/>
          <w:sz w:val="24"/>
          <w:szCs w:val="24"/>
        </w:rPr>
        <w:t>Część X</w:t>
      </w:r>
      <w:r w:rsidR="006623D7" w:rsidRPr="00C826D5">
        <w:rPr>
          <w:rFonts w:ascii="Times New Roman" w:hAnsi="Times New Roman" w:cs="Times New Roman"/>
          <w:color w:val="auto"/>
          <w:sz w:val="24"/>
          <w:szCs w:val="24"/>
        </w:rPr>
        <w:t>I</w:t>
      </w:r>
      <w:r w:rsidRPr="00C826D5">
        <w:rPr>
          <w:rFonts w:ascii="Times New Roman" w:hAnsi="Times New Roman" w:cs="Times New Roman"/>
          <w:color w:val="auto"/>
          <w:sz w:val="24"/>
          <w:szCs w:val="24"/>
        </w:rPr>
        <w:t>. Wadium</w:t>
      </w:r>
      <w:bookmarkEnd w:id="37"/>
      <w:bookmarkEnd w:id="38"/>
      <w:bookmarkEnd w:id="39"/>
    </w:p>
    <w:p w14:paraId="33146D6D" w14:textId="6CBFEBB9" w:rsidR="00BB64DC" w:rsidRPr="00C826D5" w:rsidRDefault="006B0420" w:rsidP="00C961A6">
      <w:pPr>
        <w:pStyle w:val="Akapitzlist"/>
        <w:numPr>
          <w:ilvl w:val="0"/>
          <w:numId w:val="16"/>
        </w:numPr>
        <w:spacing w:before="120" w:line="312" w:lineRule="auto"/>
        <w:contextualSpacing w:val="0"/>
        <w:jc w:val="both"/>
        <w:rPr>
          <w:bCs/>
        </w:rPr>
      </w:pPr>
      <w:bookmarkStart w:id="40" w:name="_Hlk106043287"/>
      <w:r w:rsidRPr="00C826D5">
        <w:rPr>
          <w:bCs/>
        </w:rPr>
        <w:t>Zamawiający</w:t>
      </w:r>
      <w:r w:rsidR="00BB64DC" w:rsidRPr="00C826D5">
        <w:rPr>
          <w:bCs/>
        </w:rPr>
        <w:t xml:space="preserve"> żąda od </w:t>
      </w:r>
      <w:r w:rsidR="008616AB" w:rsidRPr="00C826D5">
        <w:rPr>
          <w:bCs/>
        </w:rPr>
        <w:t>Wykonawców</w:t>
      </w:r>
      <w:r w:rsidR="00BB64DC" w:rsidRPr="00C826D5">
        <w:rPr>
          <w:bCs/>
        </w:rPr>
        <w:t xml:space="preserve"> wniesienia wadium</w:t>
      </w:r>
      <w:r w:rsidR="00CA4D6F" w:rsidRPr="00C826D5">
        <w:rPr>
          <w:bCs/>
        </w:rPr>
        <w:t xml:space="preserve"> w wysokości </w:t>
      </w:r>
      <w:r w:rsidR="00E315C1" w:rsidRPr="00C826D5">
        <w:rPr>
          <w:bCs/>
        </w:rPr>
        <w:t>1</w:t>
      </w:r>
      <w:r w:rsidR="002A4051" w:rsidRPr="00C826D5">
        <w:rPr>
          <w:bCs/>
        </w:rPr>
        <w:t>8</w:t>
      </w:r>
      <w:r w:rsidR="00E315C1" w:rsidRPr="00C826D5">
        <w:rPr>
          <w:bCs/>
        </w:rPr>
        <w:t xml:space="preserve"> 000,00 </w:t>
      </w:r>
      <w:r w:rsidR="00CA4D6F" w:rsidRPr="00C826D5">
        <w:rPr>
          <w:bCs/>
        </w:rPr>
        <w:t>PLN, w tym dla:</w:t>
      </w:r>
    </w:p>
    <w:p w14:paraId="62F95F4D" w14:textId="76D92D2D" w:rsidR="000D2865" w:rsidRPr="00C826D5" w:rsidRDefault="00E96B76" w:rsidP="00C961A6">
      <w:pPr>
        <w:pStyle w:val="Akapitzlist"/>
        <w:numPr>
          <w:ilvl w:val="1"/>
          <w:numId w:val="16"/>
        </w:numPr>
        <w:spacing w:before="120" w:line="312" w:lineRule="auto"/>
        <w:contextualSpacing w:val="0"/>
        <w:jc w:val="both"/>
        <w:rPr>
          <w:bCs/>
        </w:rPr>
      </w:pPr>
      <w:r w:rsidRPr="00C826D5">
        <w:rPr>
          <w:bCs/>
        </w:rPr>
        <w:lastRenderedPageBreak/>
        <w:t>zadania</w:t>
      </w:r>
      <w:r w:rsidR="000D2865" w:rsidRPr="00C826D5">
        <w:rPr>
          <w:bCs/>
        </w:rPr>
        <w:t xml:space="preserve"> nr 1 </w:t>
      </w:r>
      <w:r w:rsidR="00BB64DC" w:rsidRPr="00C826D5">
        <w:rPr>
          <w:bCs/>
        </w:rPr>
        <w:t>w wysokości</w:t>
      </w:r>
      <w:r w:rsidR="00CD33FD" w:rsidRPr="00C826D5">
        <w:rPr>
          <w:bCs/>
        </w:rPr>
        <w:t xml:space="preserve"> </w:t>
      </w:r>
      <w:r w:rsidR="002A4051" w:rsidRPr="00C826D5">
        <w:rPr>
          <w:bCs/>
        </w:rPr>
        <w:t>15 000</w:t>
      </w:r>
      <w:r w:rsidR="00CD33FD" w:rsidRPr="00C826D5">
        <w:rPr>
          <w:bCs/>
        </w:rPr>
        <w:t>,00</w:t>
      </w:r>
      <w:r w:rsidR="00BB64DC" w:rsidRPr="00C826D5">
        <w:rPr>
          <w:bCs/>
        </w:rPr>
        <w:t xml:space="preserve"> PLN</w:t>
      </w:r>
    </w:p>
    <w:p w14:paraId="13C9F799" w14:textId="17F1DCF9" w:rsidR="000D2865" w:rsidRPr="00C826D5" w:rsidRDefault="00BB64DC" w:rsidP="00C961A6">
      <w:pPr>
        <w:pStyle w:val="Akapitzlist"/>
        <w:numPr>
          <w:ilvl w:val="1"/>
          <w:numId w:val="16"/>
        </w:numPr>
        <w:spacing w:before="120" w:line="312" w:lineRule="auto"/>
        <w:contextualSpacing w:val="0"/>
        <w:jc w:val="both"/>
        <w:rPr>
          <w:bCs/>
        </w:rPr>
      </w:pPr>
      <w:r w:rsidRPr="00C826D5">
        <w:rPr>
          <w:bCs/>
        </w:rPr>
        <w:t xml:space="preserve"> </w:t>
      </w:r>
      <w:r w:rsidR="00E96B76" w:rsidRPr="00C826D5">
        <w:rPr>
          <w:bCs/>
        </w:rPr>
        <w:t>zadania</w:t>
      </w:r>
      <w:r w:rsidR="000D2865" w:rsidRPr="00C826D5">
        <w:rPr>
          <w:bCs/>
        </w:rPr>
        <w:t xml:space="preserve"> nr 2 </w:t>
      </w:r>
      <w:r w:rsidRPr="00C826D5">
        <w:rPr>
          <w:bCs/>
        </w:rPr>
        <w:t>w wysokości</w:t>
      </w:r>
      <w:r w:rsidR="00CD33FD" w:rsidRPr="00C826D5">
        <w:rPr>
          <w:bCs/>
        </w:rPr>
        <w:t xml:space="preserve"> </w:t>
      </w:r>
      <w:r w:rsidR="002A4051" w:rsidRPr="00C826D5">
        <w:rPr>
          <w:bCs/>
        </w:rPr>
        <w:t>3</w:t>
      </w:r>
      <w:r w:rsidR="00CD33FD" w:rsidRPr="00C826D5">
        <w:rPr>
          <w:bCs/>
        </w:rPr>
        <w:t> </w:t>
      </w:r>
      <w:r w:rsidR="002A4051" w:rsidRPr="00C826D5">
        <w:rPr>
          <w:bCs/>
        </w:rPr>
        <w:t>0</w:t>
      </w:r>
      <w:r w:rsidR="00CD33FD" w:rsidRPr="00C826D5">
        <w:rPr>
          <w:bCs/>
        </w:rPr>
        <w:t xml:space="preserve">00,00 </w:t>
      </w:r>
      <w:r w:rsidRPr="00C826D5">
        <w:rPr>
          <w:bCs/>
        </w:rPr>
        <w:t>PLN</w:t>
      </w:r>
    </w:p>
    <w:bookmarkEnd w:id="40"/>
    <w:p w14:paraId="318EFDB2" w14:textId="3E4A53AB" w:rsidR="000D2865" w:rsidRPr="00754127" w:rsidRDefault="000D2865" w:rsidP="00BB64DC">
      <w:pPr>
        <w:pStyle w:val="Akapitzlist"/>
        <w:spacing w:before="120" w:line="312" w:lineRule="auto"/>
        <w:ind w:left="360"/>
        <w:contextualSpacing w:val="0"/>
        <w:jc w:val="both"/>
        <w:rPr>
          <w:bCs/>
        </w:rPr>
      </w:pPr>
      <w:r w:rsidRPr="00754127">
        <w:rPr>
          <w:bCs/>
        </w:rPr>
        <w:t>W przypadku składania wadium na więcej niż jedną część wymagane jest wniesienie wadium w wysokości równej sumie kwot wymaganych dla poszczególnych części.</w:t>
      </w:r>
    </w:p>
    <w:p w14:paraId="60533021" w14:textId="1EEB2E6E" w:rsidR="001B6C57" w:rsidRPr="00754127" w:rsidRDefault="000D2865" w:rsidP="00CD33FD">
      <w:pPr>
        <w:pStyle w:val="Akapitzlist"/>
        <w:numPr>
          <w:ilvl w:val="0"/>
          <w:numId w:val="8"/>
        </w:numPr>
        <w:spacing w:before="120" w:line="312" w:lineRule="auto"/>
        <w:contextualSpacing w:val="0"/>
        <w:jc w:val="both"/>
        <w:rPr>
          <w:bCs/>
        </w:rPr>
      </w:pPr>
      <w:r w:rsidRPr="00754127">
        <w:rPr>
          <w:bCs/>
        </w:rPr>
        <w:t xml:space="preserve">Wadium należy wnieść przed terminem składania ofert (w szczególności wadium </w:t>
      </w:r>
      <w:r w:rsidR="008616AB" w:rsidRPr="00754127">
        <w:rPr>
          <w:bCs/>
        </w:rPr>
        <w:br/>
      </w:r>
      <w:r w:rsidRPr="00754127">
        <w:rPr>
          <w:bCs/>
        </w:rPr>
        <w:t>w pieniądzu powinno znajdować się na rachunku zamawiającego przed upływem terminu składania ofert).</w:t>
      </w:r>
    </w:p>
    <w:p w14:paraId="55A76B15" w14:textId="208B33F1" w:rsidR="000D2865" w:rsidRPr="00057162" w:rsidRDefault="008616AB" w:rsidP="00A25801">
      <w:pPr>
        <w:pStyle w:val="Akapitzlist"/>
        <w:numPr>
          <w:ilvl w:val="0"/>
          <w:numId w:val="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A25801">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057162" w:rsidRDefault="000D2865" w:rsidP="00A25801">
      <w:pPr>
        <w:pStyle w:val="Akapitzlist"/>
        <w:numPr>
          <w:ilvl w:val="1"/>
          <w:numId w:val="8"/>
        </w:numPr>
        <w:spacing w:before="120" w:line="312" w:lineRule="auto"/>
        <w:contextualSpacing w:val="0"/>
        <w:jc w:val="both"/>
        <w:rPr>
          <w:bCs/>
        </w:rPr>
      </w:pPr>
      <w:r w:rsidRPr="00057162">
        <w:rPr>
          <w:bCs/>
        </w:rPr>
        <w:t>gwarancja bankowa,</w:t>
      </w:r>
    </w:p>
    <w:p w14:paraId="2D719B52" w14:textId="45F613C3" w:rsidR="000D2865" w:rsidRPr="000C5BB6" w:rsidRDefault="000D2865" w:rsidP="00A25801">
      <w:pPr>
        <w:pStyle w:val="Akapitzlist"/>
        <w:numPr>
          <w:ilvl w:val="1"/>
          <w:numId w:val="8"/>
        </w:numPr>
        <w:spacing w:before="120" w:line="312" w:lineRule="auto"/>
        <w:contextualSpacing w:val="0"/>
        <w:jc w:val="both"/>
        <w:rPr>
          <w:bCs/>
        </w:rPr>
      </w:pPr>
      <w:r w:rsidRPr="000C5BB6">
        <w:rPr>
          <w:bCs/>
        </w:rPr>
        <w:t>gwarancja ubezpieczeniowa,</w:t>
      </w:r>
    </w:p>
    <w:p w14:paraId="7A605FD2" w14:textId="3B3722D5" w:rsidR="000D2865" w:rsidRPr="000C5BB6" w:rsidRDefault="000D2865" w:rsidP="00A25801">
      <w:pPr>
        <w:pStyle w:val="Akapitzlist"/>
        <w:numPr>
          <w:ilvl w:val="1"/>
          <w:numId w:val="8"/>
        </w:numPr>
        <w:spacing w:before="120" w:line="312" w:lineRule="auto"/>
        <w:contextualSpacing w:val="0"/>
        <w:jc w:val="both"/>
        <w:rPr>
          <w:bCs/>
        </w:rPr>
      </w:pPr>
      <w:r w:rsidRPr="000C5BB6">
        <w:rPr>
          <w:bCs/>
        </w:rPr>
        <w:t xml:space="preserve">poręczenie udzielane przez podmioty, o których mowa w art. 6b ust. 5 pkt. 2 ustawy </w:t>
      </w:r>
      <w:r w:rsidR="008616AB" w:rsidRPr="000C5BB6">
        <w:rPr>
          <w:bCs/>
        </w:rPr>
        <w:br/>
      </w:r>
      <w:r w:rsidRPr="000C5BB6">
        <w:rPr>
          <w:bCs/>
        </w:rPr>
        <w:t xml:space="preserve">z dnia 9 listopada 2000 roku o utworzeniu Polskiej Agencji Rozwoju Przedsiębiorczości </w:t>
      </w:r>
      <w:bookmarkStart w:id="41" w:name="_Hlk148609302"/>
      <w:r w:rsidRPr="000C5BB6">
        <w:rPr>
          <w:bCs/>
        </w:rPr>
        <w:t>(Dz.U. 20</w:t>
      </w:r>
      <w:r w:rsidR="00EB5EBC" w:rsidRPr="000C5BB6">
        <w:rPr>
          <w:bCs/>
        </w:rPr>
        <w:t>20</w:t>
      </w:r>
      <w:r w:rsidR="00966996" w:rsidRPr="000C5BB6">
        <w:rPr>
          <w:bCs/>
        </w:rPr>
        <w:t xml:space="preserve"> nr 109 poz.1158 z późn. zm.)</w:t>
      </w:r>
    </w:p>
    <w:bookmarkEnd w:id="41"/>
    <w:p w14:paraId="2FB71007" w14:textId="4F43916A" w:rsidR="000D2865" w:rsidRDefault="000D2865" w:rsidP="00A25801">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w:t>
      </w:r>
      <w:r w:rsidR="000E7F0A" w:rsidRPr="000C5BB6">
        <w:rPr>
          <w:bCs/>
        </w:rPr>
        <w:t>bankowy –</w:t>
      </w:r>
      <w:r w:rsidR="00DD5A7C" w:rsidRPr="000C5BB6">
        <w:rPr>
          <w:bCs/>
        </w:rPr>
        <w:t xml:space="preserve"> </w:t>
      </w:r>
      <w:bookmarkStart w:id="42" w:name="_Hlk146739260"/>
      <w:r w:rsidR="00C0105E" w:rsidRPr="000C5BB6">
        <w:rPr>
          <w:b/>
        </w:rPr>
        <w:t xml:space="preserve">PKO BP </w:t>
      </w:r>
      <w:r w:rsidR="000E7F0A" w:rsidRPr="000C5BB6">
        <w:rPr>
          <w:b/>
        </w:rPr>
        <w:t xml:space="preserve">nr </w:t>
      </w:r>
      <w:r w:rsidR="00DA44BE" w:rsidRPr="000C5BB6">
        <w:rPr>
          <w:b/>
        </w:rPr>
        <w:t>rachunku 62</w:t>
      </w:r>
      <w:r w:rsidR="00C0105E" w:rsidRPr="000C5BB6">
        <w:rPr>
          <w:b/>
        </w:rPr>
        <w:t xml:space="preserve"> 1020 1026 0000 1202 0608 9280</w:t>
      </w:r>
      <w:bookmarkEnd w:id="42"/>
      <w:r w:rsidR="00C0105E" w:rsidRPr="000C5BB6">
        <w:rPr>
          <w:bCs/>
        </w:rPr>
        <w:t xml:space="preserve"> </w:t>
      </w:r>
      <w:r w:rsidRPr="000C5BB6">
        <w:rPr>
          <w:bCs/>
        </w:rPr>
        <w:t xml:space="preserve">z wpisaniem </w:t>
      </w:r>
      <w:r w:rsidRPr="00057162">
        <w:rPr>
          <w:bCs/>
        </w:rPr>
        <w:t xml:space="preserve">na dowodzie wpłaty hasła: „Wadium na przetarg nr </w:t>
      </w:r>
      <w:r w:rsidR="00BA2365">
        <w:rPr>
          <w:bCs/>
        </w:rPr>
        <w:t>532600</w:t>
      </w:r>
      <w:r w:rsidR="002A4051">
        <w:rPr>
          <w:bCs/>
        </w:rPr>
        <w:t>272</w:t>
      </w:r>
      <w:r w:rsidR="008616AB">
        <w:rPr>
          <w:bCs/>
        </w:rPr>
        <w:t xml:space="preserve"> pn</w:t>
      </w:r>
      <w:r w:rsidRPr="00057162">
        <w:rPr>
          <w:bCs/>
        </w:rPr>
        <w:t xml:space="preserve">. </w:t>
      </w:r>
      <w:r w:rsidR="00BA2365">
        <w:rPr>
          <w:bCs/>
        </w:rPr>
        <w:t>„</w:t>
      </w:r>
      <w:r w:rsidR="002A4051" w:rsidRPr="002A4051">
        <w:rPr>
          <w:bCs/>
        </w:rPr>
        <w:t>Dostawa sprzętu informatycznego</w:t>
      </w:r>
      <w:r w:rsidR="002A4051">
        <w:rPr>
          <w:bCs/>
        </w:rPr>
        <w:t>…</w:t>
      </w:r>
      <w:r w:rsidRPr="00057162">
        <w:rPr>
          <w:bCs/>
        </w:rPr>
        <w:t>”</w:t>
      </w:r>
      <w:r w:rsidR="00BA2365">
        <w:rPr>
          <w:bCs/>
        </w:rPr>
        <w:t xml:space="preserve">. </w:t>
      </w:r>
      <w:r w:rsidRPr="00057162">
        <w:rPr>
          <w:bCs/>
        </w:rPr>
        <w:t xml:space="preserve">Koszty prowizji bankowych z tytułu wpłaty wadium ponosi </w:t>
      </w:r>
      <w:r w:rsidR="008616AB">
        <w:rPr>
          <w:bCs/>
        </w:rPr>
        <w:t>Wykonawca</w:t>
      </w:r>
      <w:r w:rsidRPr="00057162">
        <w:rPr>
          <w:bCs/>
        </w:rPr>
        <w:t xml:space="preserve">. </w:t>
      </w:r>
    </w:p>
    <w:p w14:paraId="22637E69" w14:textId="5207A640" w:rsidR="00F306F1" w:rsidRDefault="000D2865" w:rsidP="00A25801">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lub poręczenia należy </w:t>
      </w:r>
      <w:r w:rsidR="00A862AB" w:rsidRPr="0059217D">
        <w:rPr>
          <w:bCs/>
        </w:rPr>
        <w:t xml:space="preserve">dołączyć do oferty </w:t>
      </w:r>
      <w:r w:rsidR="00127C46" w:rsidRPr="00057162">
        <w:rPr>
          <w:bCs/>
        </w:rPr>
        <w:t xml:space="preserve">w oryginale </w:t>
      </w:r>
      <w:r w:rsidR="008616AB">
        <w:rPr>
          <w:bCs/>
        </w:rPr>
        <w:br/>
      </w:r>
      <w:r w:rsidR="00127C46" w:rsidRPr="00057162">
        <w:rPr>
          <w:bCs/>
        </w:rPr>
        <w:t>w postaci elektronicznej tj. dokument gwarancji lub poręczenia podpisany elektronicznym podpisem kwalifikowanym przez gwaranta lub poręczyciela.</w:t>
      </w:r>
    </w:p>
    <w:p w14:paraId="3DE0FCD2" w14:textId="5CA7AA0A" w:rsidR="000D2865" w:rsidRPr="0059217D" w:rsidRDefault="00127C46" w:rsidP="00A25801">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w:t>
      </w:r>
      <w:r w:rsidR="00CD00A9" w:rsidRPr="00C02016">
        <w:rPr>
          <w:color w:val="000000"/>
        </w:rPr>
        <w:t>Z</w:t>
      </w:r>
      <w:r w:rsidRPr="00C02016">
        <w:rPr>
          <w:color w:val="000000"/>
        </w:rPr>
        <w:t xml:space="preserve">amawiającego do zatrzymania wadium </w:t>
      </w:r>
      <w:r w:rsidR="00BD1FDA" w:rsidRPr="00C02016">
        <w:rPr>
          <w:color w:val="000000"/>
        </w:rPr>
        <w:t xml:space="preserve">w oparciu o przesłanki </w:t>
      </w:r>
      <w:r w:rsidRPr="00C02016">
        <w:rPr>
          <w:color w:val="000000"/>
        </w:rPr>
        <w:t xml:space="preserve">określone </w:t>
      </w:r>
      <w:r w:rsidR="00953149" w:rsidRPr="00C02016">
        <w:rPr>
          <w:color w:val="000000"/>
        </w:rPr>
        <w:t xml:space="preserve">w </w:t>
      </w:r>
      <w:r w:rsidR="00AB5FA1" w:rsidRPr="00C02016">
        <w:rPr>
          <w:bCs/>
          <w:iCs/>
        </w:rPr>
        <w:t>§ 30 ust. 1</w:t>
      </w:r>
      <w:r w:rsidR="00D63ADB" w:rsidRPr="00C02016">
        <w:rPr>
          <w:bCs/>
          <w:iCs/>
        </w:rPr>
        <w:t>5</w:t>
      </w:r>
      <w:r w:rsidR="00D32ACE" w:rsidRPr="00C02016">
        <w:rPr>
          <w:bCs/>
          <w:iCs/>
        </w:rPr>
        <w:t>)</w:t>
      </w:r>
      <w:r w:rsidR="00AB5FA1" w:rsidRPr="00C02016">
        <w:rPr>
          <w:bCs/>
          <w:iCs/>
        </w:rPr>
        <w:t xml:space="preserve"> Regulaminu</w:t>
      </w:r>
      <w:r w:rsidR="00CD00A9" w:rsidRPr="00C02016">
        <w:rPr>
          <w:bCs/>
          <w:iCs/>
        </w:rPr>
        <w:t>.</w:t>
      </w:r>
    </w:p>
    <w:p w14:paraId="7A5D431C" w14:textId="126702A4" w:rsidR="00D32ACE" w:rsidRPr="00D32ACE" w:rsidRDefault="00D32ACE" w:rsidP="00A25801">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4D0BE8B4" w:rsidR="00DF163F" w:rsidRPr="001B6C57" w:rsidRDefault="000D2865" w:rsidP="00A25801">
      <w:pPr>
        <w:pStyle w:val="Akapitzlist"/>
        <w:numPr>
          <w:ilvl w:val="0"/>
          <w:numId w:val="8"/>
        </w:numPr>
        <w:spacing w:before="120" w:line="312" w:lineRule="auto"/>
        <w:contextualSpacing w:val="0"/>
        <w:jc w:val="both"/>
        <w:rPr>
          <w:strike/>
        </w:rPr>
      </w:pPr>
      <w:r w:rsidRPr="00057162">
        <w:rPr>
          <w:bCs/>
        </w:rPr>
        <w:t>Zwrot wadium nastąpi</w:t>
      </w:r>
      <w:r w:rsidR="00CD00A9">
        <w:rPr>
          <w:bCs/>
        </w:rPr>
        <w:t xml:space="preserve"> </w:t>
      </w:r>
      <w:r w:rsidR="00CD00A9" w:rsidRPr="00C02016">
        <w:rPr>
          <w:bCs/>
        </w:rPr>
        <w:t xml:space="preserve">zgodnie </w:t>
      </w:r>
      <w:r w:rsidR="00D32ACE" w:rsidRPr="00C02016">
        <w:rPr>
          <w:bCs/>
          <w:iCs/>
        </w:rPr>
        <w:t>§ 30 ust. 1</w:t>
      </w:r>
      <w:r w:rsidR="00D63ADB" w:rsidRPr="00C02016">
        <w:rPr>
          <w:bCs/>
          <w:iCs/>
        </w:rPr>
        <w:t>3</w:t>
      </w:r>
      <w:r w:rsidR="00530028" w:rsidRPr="00C02016">
        <w:rPr>
          <w:bCs/>
          <w:iCs/>
        </w:rPr>
        <w:t>)</w:t>
      </w:r>
      <w:r w:rsidR="00D32ACE" w:rsidRPr="00C02016">
        <w:rPr>
          <w:bCs/>
          <w:iCs/>
        </w:rPr>
        <w:t xml:space="preserve">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3" w:name="_Toc106095848"/>
      <w:bookmarkStart w:id="44" w:name="_Toc106096392"/>
      <w:bookmarkStart w:id="45" w:name="_Toc23552382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3"/>
      <w:bookmarkEnd w:id="44"/>
      <w:bookmarkEnd w:id="45"/>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53A11905" w14:textId="77777777" w:rsidR="00411F73" w:rsidRPr="00411F73" w:rsidRDefault="00411F73" w:rsidP="00411F73">
      <w:pPr>
        <w:pStyle w:val="Akapitzlist"/>
        <w:numPr>
          <w:ilvl w:val="1"/>
          <w:numId w:val="9"/>
        </w:numPr>
        <w:spacing w:before="120" w:line="312" w:lineRule="auto"/>
        <w:jc w:val="both"/>
        <w:rPr>
          <w:bCs/>
        </w:rPr>
      </w:pPr>
      <w:r w:rsidRPr="00411F73">
        <w:rPr>
          <w:b/>
        </w:rPr>
        <w:t>Załącznik nr 2.1 do Formularza Ofertowego - Oświadczenia Wykonawcy dotyczącego oferowanego rozwiązania</w:t>
      </w:r>
      <w:r w:rsidRPr="00411F73">
        <w:rPr>
          <w:bCs/>
        </w:rPr>
        <w:t xml:space="preserve"> (udostępnione przez Zamawiającego w Profilu nabywcy i zapisane w formacie Word) który należy złożyć jako załączniki do EFO </w:t>
      </w:r>
    </w:p>
    <w:p w14:paraId="6649A6A3" w14:textId="77777777" w:rsidR="00411F73" w:rsidRPr="00411F73" w:rsidRDefault="00411F73" w:rsidP="00411F73">
      <w:pPr>
        <w:pStyle w:val="Akapitzlist"/>
        <w:spacing w:before="120" w:line="312" w:lineRule="auto"/>
        <w:jc w:val="both"/>
        <w:rPr>
          <w:bCs/>
        </w:rPr>
      </w:pPr>
      <w:r w:rsidRPr="00411F73">
        <w:rPr>
          <w:bCs/>
        </w:rPr>
        <w:t>i następnie sygnować poprzez system kwalifikowanym  podpisem elektronicznym;</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6" w:name="_Hlk148444017"/>
      <w:r w:rsidR="00F13948">
        <w:rPr>
          <w:bCs/>
        </w:rPr>
        <w:t>pełnomocnikiem);</w:t>
      </w:r>
    </w:p>
    <w:bookmarkEnd w:id="46"/>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7"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8" w:name="_Hlk106866889"/>
      <w:r w:rsidRPr="00895B8E">
        <w:rPr>
          <w:bCs/>
        </w:rPr>
        <w:t>w kontekście jej kompletności i zgodności</w:t>
      </w:r>
      <w:bookmarkEnd w:id="48"/>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i skopiował ją do nowej </w:t>
      </w:r>
      <w:r w:rsidRPr="00895B8E">
        <w:rPr>
          <w:bCs/>
          <w:i/>
          <w:iCs/>
        </w:rPr>
        <w:lastRenderedPageBreak/>
        <w:t>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7"/>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095849"/>
      <w:bookmarkStart w:id="50" w:name="_Toc106096393"/>
      <w:bookmarkStart w:id="51" w:name="_Toc235523829"/>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9"/>
      <w:bookmarkEnd w:id="50"/>
      <w:bookmarkEnd w:id="51"/>
    </w:p>
    <w:p w14:paraId="4879798C" w14:textId="77777777" w:rsidR="00F94DFE" w:rsidRPr="00B139CB" w:rsidRDefault="00F94DFE" w:rsidP="000A77EF">
      <w:pPr>
        <w:pStyle w:val="Akapitzlist"/>
        <w:ind w:left="360"/>
        <w:jc w:val="both"/>
        <w:rPr>
          <w:bCs/>
          <w:color w:val="0070C0"/>
        </w:rPr>
      </w:pPr>
      <w:bookmarkStart w:id="52" w:name="_Hlk106615963"/>
    </w:p>
    <w:bookmarkEnd w:id="52"/>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3"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lastRenderedPageBreak/>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D700289"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54" w:name="_Hlk235017570"/>
      <w:bookmarkStart w:id="55"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4"/>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5"/>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0"/>
      <w:bookmarkStart w:id="57" w:name="_Toc106096394"/>
      <w:bookmarkStart w:id="58" w:name="_Toc235523830"/>
      <w:bookmarkStart w:id="59" w:name="_Hlk106710689"/>
      <w:bookmarkEnd w:id="5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6"/>
      <w:bookmarkEnd w:id="57"/>
      <w:bookmarkEnd w:id="58"/>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59BD9B6F" w:rsidR="00F13DFD" w:rsidRPr="00057162" w:rsidRDefault="006B0420" w:rsidP="00933285">
      <w:pPr>
        <w:pStyle w:val="Akapitzlist"/>
        <w:numPr>
          <w:ilvl w:val="0"/>
          <w:numId w:val="11"/>
        </w:numPr>
        <w:spacing w:before="120" w:line="312" w:lineRule="auto"/>
        <w:contextualSpacing w:val="0"/>
        <w:jc w:val="both"/>
        <w:rPr>
          <w:bCs/>
        </w:rPr>
      </w:pPr>
      <w:r>
        <w:rPr>
          <w:bCs/>
        </w:rPr>
        <w:lastRenderedPageBreak/>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6A30B6">
        <w:rPr>
          <w:bCs/>
        </w:rPr>
        <w:t xml:space="preserve"> – nie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1"/>
      <w:bookmarkStart w:id="61" w:name="_Toc106096395"/>
      <w:bookmarkStart w:id="62" w:name="_Toc235523831"/>
      <w:bookmarkEnd w:id="59"/>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60"/>
      <w:bookmarkEnd w:id="61"/>
      <w:bookmarkEnd w:id="62"/>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1D60D3BC"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563D99">
        <w:rPr>
          <w:b/>
          <w:sz w:val="24"/>
          <w:szCs w:val="24"/>
        </w:rPr>
        <w:t>8</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2"/>
      <w:bookmarkStart w:id="64" w:name="_Toc106096396"/>
      <w:bookmarkStart w:id="65" w:name="_Toc235523832"/>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3"/>
      <w:bookmarkEnd w:id="64"/>
      <w:bookmarkEnd w:id="65"/>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3000F3B3" w14:textId="77777777" w:rsidR="001B6C57" w:rsidRPr="003C2C0F" w:rsidRDefault="001B6C57" w:rsidP="003C2C0F">
      <w:pPr>
        <w:pStyle w:val="Akapitzlist"/>
        <w:spacing w:before="120" w:line="312" w:lineRule="auto"/>
        <w:jc w:val="both"/>
        <w:rPr>
          <w:bCs/>
        </w:rPr>
      </w:pPr>
    </w:p>
    <w:p w14:paraId="670BEE71" w14:textId="4FA03A29" w:rsidR="003C2C0F" w:rsidRPr="00895B46" w:rsidRDefault="003C2C0F" w:rsidP="00D61288">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6"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3"/>
      <w:bookmarkStart w:id="68" w:name="_Toc106096397"/>
      <w:bookmarkStart w:id="69" w:name="_Toc235523833"/>
      <w:r w:rsidRPr="00057162">
        <w:rPr>
          <w:rFonts w:ascii="Times New Roman" w:hAnsi="Times New Roman" w:cs="Times New Roman"/>
          <w:color w:val="auto"/>
          <w:sz w:val="24"/>
          <w:szCs w:val="24"/>
        </w:rPr>
        <w:lastRenderedPageBreak/>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7"/>
      <w:bookmarkEnd w:id="68"/>
      <w:bookmarkEnd w:id="69"/>
    </w:p>
    <w:p w14:paraId="298D7C04" w14:textId="714F789C" w:rsidR="00F7726E" w:rsidRPr="00951AAB" w:rsidRDefault="006B0420" w:rsidP="00C961A6">
      <w:pPr>
        <w:numPr>
          <w:ilvl w:val="1"/>
          <w:numId w:val="18"/>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C961A6">
      <w:pPr>
        <w:numPr>
          <w:ilvl w:val="1"/>
          <w:numId w:val="18"/>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C961A6">
      <w:pPr>
        <w:numPr>
          <w:ilvl w:val="1"/>
          <w:numId w:val="18"/>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C961A6">
      <w:pPr>
        <w:numPr>
          <w:ilvl w:val="1"/>
          <w:numId w:val="18"/>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C961A6">
      <w:pPr>
        <w:numPr>
          <w:ilvl w:val="1"/>
          <w:numId w:val="18"/>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C961A6">
      <w:pPr>
        <w:numPr>
          <w:ilvl w:val="1"/>
          <w:numId w:val="18"/>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C961A6">
      <w:pPr>
        <w:pStyle w:val="Akapitzlist"/>
        <w:numPr>
          <w:ilvl w:val="6"/>
          <w:numId w:val="18"/>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C961A6">
      <w:pPr>
        <w:pStyle w:val="Akapitzlist"/>
        <w:numPr>
          <w:ilvl w:val="6"/>
          <w:numId w:val="18"/>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961A6">
      <w:pPr>
        <w:numPr>
          <w:ilvl w:val="1"/>
          <w:numId w:val="18"/>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C961A6">
      <w:pPr>
        <w:pStyle w:val="Akapitzlist"/>
        <w:numPr>
          <w:ilvl w:val="6"/>
          <w:numId w:val="18"/>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C961A6">
      <w:pPr>
        <w:pStyle w:val="Akapitzlist"/>
        <w:numPr>
          <w:ilvl w:val="6"/>
          <w:numId w:val="18"/>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C961A6">
      <w:pPr>
        <w:pStyle w:val="Akapitzlist"/>
        <w:numPr>
          <w:ilvl w:val="1"/>
          <w:numId w:val="18"/>
        </w:numPr>
        <w:spacing w:before="120" w:line="312" w:lineRule="auto"/>
        <w:jc w:val="both"/>
      </w:pPr>
      <w:r w:rsidRPr="000C5BB6">
        <w:lastRenderedPageBreak/>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961A6">
      <w:pPr>
        <w:pStyle w:val="Akapitzlist"/>
        <w:numPr>
          <w:ilvl w:val="1"/>
          <w:numId w:val="18"/>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961A6">
      <w:pPr>
        <w:numPr>
          <w:ilvl w:val="1"/>
          <w:numId w:val="18"/>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961A6">
      <w:pPr>
        <w:numPr>
          <w:ilvl w:val="1"/>
          <w:numId w:val="18"/>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Firefox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C961A6">
      <w:pPr>
        <w:numPr>
          <w:ilvl w:val="1"/>
          <w:numId w:val="18"/>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C961A6">
      <w:pPr>
        <w:pStyle w:val="Akapitzlist"/>
        <w:numPr>
          <w:ilvl w:val="0"/>
          <w:numId w:val="6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C961A6">
      <w:pPr>
        <w:pStyle w:val="Akapitzlist"/>
        <w:numPr>
          <w:ilvl w:val="0"/>
          <w:numId w:val="6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C961A6">
      <w:pPr>
        <w:pStyle w:val="Akapitzlist"/>
        <w:numPr>
          <w:ilvl w:val="0"/>
          <w:numId w:val="60"/>
        </w:numPr>
        <w:spacing w:line="312" w:lineRule="auto"/>
        <w:jc w:val="both"/>
      </w:pPr>
      <w:r w:rsidRPr="00C02016">
        <w:lastRenderedPageBreak/>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C961A6">
      <w:pPr>
        <w:pStyle w:val="Akapitzlist"/>
        <w:numPr>
          <w:ilvl w:val="1"/>
          <w:numId w:val="18"/>
        </w:numPr>
        <w:spacing w:before="120" w:line="312" w:lineRule="auto"/>
        <w:ind w:left="499" w:hanging="357"/>
        <w:jc w:val="both"/>
        <w:rPr>
          <w:bCs/>
        </w:rPr>
      </w:pPr>
      <w:bookmarkStart w:id="70" w:name="_Hlk68869954"/>
      <w:bookmarkStart w:id="71" w:name="_Hlk96508933"/>
      <w:r w:rsidRPr="00C02016">
        <w:rPr>
          <w:bCs/>
        </w:rPr>
        <w:t>Jeżeli aukcja będzie przeprowadzona na zasadach aukcji japońskiej to:</w:t>
      </w:r>
    </w:p>
    <w:p w14:paraId="2D235CFB" w14:textId="77777777" w:rsidR="00F07F39" w:rsidRPr="00C02016" w:rsidRDefault="00F07F39" w:rsidP="00C961A6">
      <w:pPr>
        <w:pStyle w:val="Akapitzlist"/>
        <w:numPr>
          <w:ilvl w:val="0"/>
          <w:numId w:val="6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C961A6">
      <w:pPr>
        <w:pStyle w:val="Akapitzlist"/>
        <w:numPr>
          <w:ilvl w:val="0"/>
          <w:numId w:val="6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C961A6">
      <w:pPr>
        <w:pStyle w:val="Akapitzlist"/>
        <w:numPr>
          <w:ilvl w:val="0"/>
          <w:numId w:val="61"/>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C961A6">
      <w:pPr>
        <w:pStyle w:val="Akapitzlist"/>
        <w:numPr>
          <w:ilvl w:val="0"/>
          <w:numId w:val="6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C961A6">
      <w:pPr>
        <w:pStyle w:val="Akapitzlist"/>
        <w:numPr>
          <w:ilvl w:val="0"/>
          <w:numId w:val="6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C961A6">
      <w:pPr>
        <w:pStyle w:val="Akapitzlist"/>
        <w:numPr>
          <w:ilvl w:val="0"/>
          <w:numId w:val="6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C961A6">
      <w:pPr>
        <w:pStyle w:val="Akapitzlist"/>
        <w:numPr>
          <w:ilvl w:val="0"/>
          <w:numId w:val="6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w:t>
      </w:r>
      <w:r w:rsidRPr="00C02016">
        <w:rPr>
          <w:bCs/>
        </w:rPr>
        <w:lastRenderedPageBreak/>
        <w:t>korzystniejszą ofertę zostanie uznana oferta Wykonawcy, który szybciej zaakceptował ostatnią cenę w aukcji japońskiej).</w:t>
      </w:r>
    </w:p>
    <w:p w14:paraId="583D2294" w14:textId="6FA0BD89" w:rsidR="00F07F39" w:rsidRPr="00C02016" w:rsidRDefault="00F07F39" w:rsidP="00C961A6">
      <w:pPr>
        <w:pStyle w:val="Akapitzlist"/>
        <w:numPr>
          <w:ilvl w:val="0"/>
          <w:numId w:val="6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C961A6">
      <w:pPr>
        <w:pStyle w:val="Akapitzlist"/>
        <w:numPr>
          <w:ilvl w:val="1"/>
          <w:numId w:val="18"/>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C961A6">
      <w:pPr>
        <w:pStyle w:val="Akapitzlist"/>
        <w:numPr>
          <w:ilvl w:val="1"/>
          <w:numId w:val="18"/>
        </w:numPr>
        <w:spacing w:before="120" w:line="312" w:lineRule="auto"/>
        <w:jc w:val="both"/>
        <w:rPr>
          <w:bCs/>
        </w:rPr>
      </w:pPr>
      <w:r w:rsidRPr="00FD6F34">
        <w:rPr>
          <w:bCs/>
        </w:rPr>
        <w:t>Informacja o zastosowaniu aukcji japońskiej / aukcji angielskiej / aukcji holenderskiej zostanie umieszczona w zaproszeniu do aukcji.</w:t>
      </w:r>
    </w:p>
    <w:bookmarkEnd w:id="66"/>
    <w:bookmarkEnd w:id="70"/>
    <w:bookmarkEnd w:id="71"/>
    <w:p w14:paraId="07091B8F" w14:textId="1C09010F" w:rsidR="00754127" w:rsidRPr="00FD6F34" w:rsidRDefault="00754127" w:rsidP="00C961A6">
      <w:pPr>
        <w:pStyle w:val="Akapitzlist"/>
        <w:numPr>
          <w:ilvl w:val="1"/>
          <w:numId w:val="18"/>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C961A6">
      <w:pPr>
        <w:pStyle w:val="Akapitzlist"/>
        <w:numPr>
          <w:ilvl w:val="1"/>
          <w:numId w:val="18"/>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0830BECB" w14:textId="07ED4D58" w:rsidR="00C826D5" w:rsidRPr="004B25CF" w:rsidRDefault="00C826D5" w:rsidP="00C826D5">
      <w:pPr>
        <w:pStyle w:val="Akapitzlist"/>
        <w:numPr>
          <w:ilvl w:val="1"/>
          <w:numId w:val="18"/>
        </w:numPr>
        <w:spacing w:before="120" w:line="312" w:lineRule="auto"/>
        <w:jc w:val="both"/>
        <w:rPr>
          <w:bCs/>
          <w:i/>
          <w:iCs/>
          <w:color w:val="EE0000"/>
        </w:rPr>
      </w:pPr>
      <w:bookmarkStart w:id="72" w:name="_Toc106095854"/>
      <w:bookmarkStart w:id="73" w:name="_Toc106096398"/>
      <w:bookmarkStart w:id="74" w:name="_Toc235523834"/>
      <w:r w:rsidRPr="000C5BB6">
        <w:rPr>
          <w:b/>
        </w:rPr>
        <w:t xml:space="preserve">Sposób wyliczenia cen jednostkowych i wartości </w:t>
      </w:r>
      <w:r w:rsidRPr="003F37C4">
        <w:rPr>
          <w:b/>
        </w:rPr>
        <w:t>zamówienia</w:t>
      </w:r>
      <w:r>
        <w:rPr>
          <w:b/>
        </w:rPr>
        <w:t xml:space="preserve"> </w:t>
      </w:r>
    </w:p>
    <w:p w14:paraId="51141B08" w14:textId="77777777" w:rsidR="00C826D5" w:rsidRPr="000C5BB6" w:rsidRDefault="00C826D5" w:rsidP="00C826D5">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t>Zamawiający</w:t>
      </w:r>
      <w:r w:rsidRPr="008D3149">
        <w:t xml:space="preserve"> dokona wyliczenia</w:t>
      </w:r>
      <w:r>
        <w:t xml:space="preserve"> cen </w:t>
      </w:r>
      <w:r w:rsidRPr="000C5BB6">
        <w:t>jednostkowych netto przyjętych do rozliczania umowy oraz wartości zamówienia w następujący sposób:</w:t>
      </w:r>
    </w:p>
    <w:p w14:paraId="0B5DDEF9" w14:textId="77777777" w:rsidR="00C826D5" w:rsidRPr="000C5BB6" w:rsidRDefault="00C826D5" w:rsidP="00C826D5">
      <w:pPr>
        <w:pStyle w:val="Akapitzlist"/>
        <w:numPr>
          <w:ilvl w:val="8"/>
          <w:numId w:val="18"/>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Pr="000C5BB6">
        <w:br/>
        <w:t>w wyniku aukcji. Wskaźnik upustu cenowego wyrażony w procentach, zostanie zaokrąglony w górę do dwóch miejsc po przecinku.</w:t>
      </w:r>
    </w:p>
    <w:p w14:paraId="2B3F9A80" w14:textId="77777777" w:rsidR="00C826D5" w:rsidRDefault="00C826D5" w:rsidP="00C826D5">
      <w:pPr>
        <w:spacing w:before="120" w:line="312" w:lineRule="auto"/>
        <w:ind w:left="709" w:firstLine="425"/>
        <w:jc w:val="both"/>
        <w:rPr>
          <w:sz w:val="22"/>
          <w:szCs w:val="22"/>
        </w:rPr>
      </w:pPr>
      <w:r w:rsidRPr="00DA44BE">
        <w:rPr>
          <w:sz w:val="22"/>
          <w:szCs w:val="22"/>
        </w:rPr>
        <w:t>Obliczenia zostaną wykonane wg wzoru:</w:t>
      </w:r>
    </w:p>
    <w:p w14:paraId="4216E223" w14:textId="77777777" w:rsidR="00C826D5" w:rsidRPr="00DA44BE" w:rsidRDefault="00C826D5" w:rsidP="00C826D5">
      <w:pPr>
        <w:spacing w:before="120" w:line="312" w:lineRule="auto"/>
        <w:ind w:left="709" w:firstLine="425"/>
        <w:jc w:val="both"/>
        <w:rPr>
          <w:sz w:val="22"/>
          <w:szCs w:val="22"/>
        </w:rPr>
      </w:pPr>
    </w:p>
    <w:p w14:paraId="02EE370E" w14:textId="77777777" w:rsidR="00C826D5" w:rsidRPr="000C5BB6" w:rsidRDefault="00C826D5" w:rsidP="00C826D5">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07C2BB81" w14:textId="77777777" w:rsidR="00C826D5" w:rsidRPr="000C5BB6" w:rsidRDefault="00C826D5" w:rsidP="00C826D5">
      <w:pPr>
        <w:pStyle w:val="bullet"/>
        <w:spacing w:before="0" w:after="0"/>
        <w:ind w:left="2830" w:hanging="851"/>
        <w:rPr>
          <w:b/>
        </w:rPr>
      </w:pPr>
      <w:r w:rsidRPr="000C5BB6">
        <w:rPr>
          <w:b/>
        </w:rPr>
        <w:t>U = --------------------------------------  x 100 [%]</w:t>
      </w:r>
    </w:p>
    <w:p w14:paraId="549FE5CF" w14:textId="77777777" w:rsidR="00C826D5" w:rsidRPr="000C5BB6" w:rsidRDefault="00C826D5" w:rsidP="00C826D5">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15400B89" w14:textId="77777777" w:rsidR="00C826D5" w:rsidRPr="000C5BB6" w:rsidRDefault="00C826D5" w:rsidP="00C826D5">
      <w:pPr>
        <w:ind w:left="3053" w:firstLine="492"/>
        <w:rPr>
          <w:b/>
          <w:sz w:val="24"/>
          <w:szCs w:val="24"/>
          <w:vertAlign w:val="subscript"/>
        </w:rPr>
      </w:pPr>
    </w:p>
    <w:p w14:paraId="55074D0D" w14:textId="77777777" w:rsidR="00C826D5" w:rsidRPr="008D3149" w:rsidRDefault="00C826D5" w:rsidP="00C826D5">
      <w:pPr>
        <w:pStyle w:val="Akapitzlist"/>
        <w:numPr>
          <w:ilvl w:val="8"/>
          <w:numId w:val="18"/>
        </w:numPr>
        <w:spacing w:before="120" w:line="312" w:lineRule="auto"/>
        <w:ind w:left="1134" w:hanging="425"/>
        <w:jc w:val="both"/>
      </w:pPr>
      <w:r w:rsidRPr="000C5BB6">
        <w:t xml:space="preserve">następnie wyliczone zostaną indywidualnie poszczególne ceny jednostkowe netto poprzez obniżenie cen jednostkowych z oferty </w:t>
      </w:r>
      <w:r w:rsidRPr="008D3149">
        <w:t xml:space="preserve">pierwotnej o wartość upustu wyliczoną przy zastosowaniu wartości wskaźnika upustu (U), przy czym ceny te </w:t>
      </w:r>
      <w:r w:rsidRPr="008D3149">
        <w:lastRenderedPageBreak/>
        <w:t>zostaną zaokrąglone w</w:t>
      </w:r>
      <w:r>
        <w:t> </w:t>
      </w:r>
      <w:r w:rsidRPr="008D3149">
        <w:t xml:space="preserve">dół </w:t>
      </w:r>
      <w:r w:rsidRPr="00426E34">
        <w:t>do dwóch miejsc po przecinku.</w:t>
      </w:r>
      <w:r w:rsidRPr="008D3149">
        <w:t xml:space="preserve"> Obliczenia zostaną wykonane wg wzoru:</w:t>
      </w:r>
    </w:p>
    <w:p w14:paraId="1423D41A" w14:textId="77777777" w:rsidR="00C826D5" w:rsidRPr="008D3149" w:rsidRDefault="00C826D5" w:rsidP="00C826D5">
      <w:pPr>
        <w:jc w:val="both"/>
        <w:rPr>
          <w:sz w:val="24"/>
          <w:szCs w:val="24"/>
        </w:rPr>
      </w:pPr>
    </w:p>
    <w:p w14:paraId="3D8C9DE5" w14:textId="77777777" w:rsidR="00C826D5" w:rsidRPr="008D3149" w:rsidRDefault="00C826D5" w:rsidP="00C826D5">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569239B9" w14:textId="77777777" w:rsidR="00C826D5" w:rsidRPr="008D3149" w:rsidRDefault="00C826D5" w:rsidP="00C826D5">
      <w:pPr>
        <w:ind w:left="1080"/>
        <w:jc w:val="both"/>
        <w:rPr>
          <w:sz w:val="24"/>
          <w:szCs w:val="24"/>
        </w:rPr>
      </w:pPr>
      <w:r w:rsidRPr="008D3149">
        <w:rPr>
          <w:sz w:val="24"/>
          <w:szCs w:val="24"/>
        </w:rPr>
        <w:t>gdzie:</w:t>
      </w:r>
    </w:p>
    <w:p w14:paraId="42BD5EC0" w14:textId="77777777" w:rsidR="00C826D5" w:rsidRPr="008D3149" w:rsidRDefault="00C826D5" w:rsidP="00C826D5">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75E8BED8" w14:textId="77777777" w:rsidR="00C826D5" w:rsidRPr="008D3149" w:rsidRDefault="00C826D5" w:rsidP="00C826D5">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CEE4F2A" w14:textId="77777777" w:rsidR="00C826D5" w:rsidRPr="008D3149" w:rsidRDefault="00C826D5" w:rsidP="00C826D5">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5D5FF145" w14:textId="77777777" w:rsidR="00C826D5" w:rsidRPr="008D3149" w:rsidRDefault="00C826D5" w:rsidP="00C826D5">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44B7DD60" w14:textId="77777777" w:rsidR="00C826D5" w:rsidRPr="008D3149" w:rsidRDefault="00C826D5" w:rsidP="00C826D5">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5CB488A3" w14:textId="77777777" w:rsidR="00C826D5" w:rsidRPr="008D3149" w:rsidRDefault="00C826D5" w:rsidP="00C826D5">
      <w:pPr>
        <w:tabs>
          <w:tab w:val="left" w:pos="1800"/>
        </w:tabs>
        <w:jc w:val="both"/>
        <w:rPr>
          <w:sz w:val="24"/>
          <w:szCs w:val="24"/>
        </w:rPr>
      </w:pPr>
    </w:p>
    <w:p w14:paraId="14EAAA1D" w14:textId="77777777" w:rsidR="00C826D5" w:rsidRDefault="00C826D5" w:rsidP="00C826D5">
      <w:pPr>
        <w:pStyle w:val="Akapitzlist"/>
        <w:numPr>
          <w:ilvl w:val="8"/>
          <w:numId w:val="18"/>
        </w:numPr>
        <w:spacing w:before="120" w:line="312" w:lineRule="auto"/>
        <w:ind w:left="1134" w:hanging="425"/>
        <w:jc w:val="both"/>
      </w:pPr>
      <w:r w:rsidRPr="008D3149">
        <w:t xml:space="preserve">Wartość umowy netto zostanie wyliczona jako suma iloczynów cen jednostkowych netto wyliczonych w sposób określony w </w:t>
      </w:r>
      <w:r>
        <w:t xml:space="preserve">pkt 2) </w:t>
      </w:r>
      <w:r w:rsidRPr="008D3149">
        <w:t xml:space="preserve">oraz szacunkowych ilości poszczególnych pozycji zamówienia określonych w Formularzu Ofertowym. </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72"/>
      <w:bookmarkEnd w:id="73"/>
      <w:bookmarkEnd w:id="74"/>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C961A6">
      <w:pPr>
        <w:pStyle w:val="Akapitzlist"/>
        <w:numPr>
          <w:ilvl w:val="0"/>
          <w:numId w:val="17"/>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C961A6">
      <w:pPr>
        <w:pStyle w:val="Ustp"/>
        <w:numPr>
          <w:ilvl w:val="0"/>
          <w:numId w:val="17"/>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5" w:name="_Toc106095855"/>
      <w:bookmarkStart w:id="76" w:name="_Toc106096399"/>
      <w:bookmarkStart w:id="77" w:name="_Toc235523835"/>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5"/>
      <w:bookmarkEnd w:id="76"/>
      <w:bookmarkEnd w:id="77"/>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8" w:name="_Toc106095856"/>
      <w:bookmarkStart w:id="79" w:name="_Toc106096400"/>
      <w:bookmarkStart w:id="80" w:name="_Toc235523836"/>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8"/>
      <w:bookmarkEnd w:id="79"/>
      <w:bookmarkEnd w:id="80"/>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81"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81"/>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7"/>
      <w:bookmarkStart w:id="83" w:name="_Toc106096401"/>
      <w:bookmarkStart w:id="84" w:name="_Toc235523837"/>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82"/>
      <w:bookmarkEnd w:id="83"/>
      <w:bookmarkEnd w:id="84"/>
    </w:p>
    <w:p w14:paraId="772B925F" w14:textId="3A4064C4"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C846EB">
        <w:t xml:space="preserve"> – nie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8"/>
      <w:bookmarkStart w:id="86" w:name="_Toc106096402"/>
      <w:bookmarkStart w:id="87" w:name="_Toc235523838"/>
      <w:r w:rsidRPr="00057162">
        <w:rPr>
          <w:rFonts w:ascii="Times New Roman" w:hAnsi="Times New Roman" w:cs="Times New Roman"/>
          <w:color w:val="auto"/>
          <w:sz w:val="24"/>
          <w:szCs w:val="24"/>
        </w:rPr>
        <w:lastRenderedPageBreak/>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5"/>
      <w:bookmarkEnd w:id="86"/>
      <w:bookmarkEnd w:id="87"/>
    </w:p>
    <w:p w14:paraId="0686FF24" w14:textId="5A96E183" w:rsidR="00291925" w:rsidRPr="00EC3B9B" w:rsidRDefault="00F13DFD" w:rsidP="00804500">
      <w:pPr>
        <w:spacing w:before="120" w:line="312" w:lineRule="auto"/>
        <w:jc w:val="both"/>
        <w:rPr>
          <w:sz w:val="24"/>
          <w:szCs w:val="24"/>
        </w:rPr>
      </w:pPr>
      <w:r w:rsidRPr="00EC3B9B">
        <w:rPr>
          <w:sz w:val="24"/>
          <w:szCs w:val="24"/>
        </w:rPr>
        <w:t>W toku postępowania o udzielenie zamówienia Wykonawcom przysługują</w:t>
      </w:r>
      <w:r w:rsidR="003A4A6D" w:rsidRPr="00EC3B9B">
        <w:rPr>
          <w:sz w:val="24"/>
          <w:szCs w:val="24"/>
        </w:rPr>
        <w:t xml:space="preserve"> </w:t>
      </w:r>
      <w:r w:rsidRPr="00EC3B9B">
        <w:rPr>
          <w:sz w:val="24"/>
          <w:szCs w:val="24"/>
        </w:rPr>
        <w:t xml:space="preserve">środki ochrony prawnej </w:t>
      </w:r>
      <w:r w:rsidR="00FD7E90" w:rsidRPr="00EC3B9B">
        <w:rPr>
          <w:sz w:val="24"/>
          <w:szCs w:val="24"/>
        </w:rPr>
        <w:t>zgodnie z</w:t>
      </w:r>
      <w:r w:rsidR="003A4A6D" w:rsidRPr="00EC3B9B">
        <w:rPr>
          <w:sz w:val="24"/>
          <w:szCs w:val="24"/>
        </w:rPr>
        <w:t xml:space="preserve"> §47 Regulaminu.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8" w:name="_Toc106095859"/>
      <w:bookmarkStart w:id="89" w:name="_Toc106096403"/>
      <w:bookmarkStart w:id="90" w:name="_Toc235523839"/>
      <w:r w:rsidRPr="00057162">
        <w:rPr>
          <w:rFonts w:ascii="Times New Roman" w:hAnsi="Times New Roman" w:cs="Times New Roman"/>
          <w:color w:val="auto"/>
          <w:sz w:val="24"/>
          <w:szCs w:val="24"/>
        </w:rPr>
        <w:t>Wykaz załączników</w:t>
      </w:r>
      <w:bookmarkEnd w:id="88"/>
      <w:bookmarkEnd w:id="89"/>
      <w:bookmarkEnd w:id="90"/>
    </w:p>
    <w:p w14:paraId="700B8B92" w14:textId="4CB83D27" w:rsidR="00F01CBF" w:rsidRPr="00F45A8C" w:rsidRDefault="00F01CBF" w:rsidP="00E32BAD">
      <w:pPr>
        <w:tabs>
          <w:tab w:val="left" w:pos="1843"/>
        </w:tabs>
        <w:jc w:val="both"/>
        <w:rPr>
          <w:b/>
          <w:bCs/>
          <w:sz w:val="22"/>
          <w:szCs w:val="22"/>
        </w:rPr>
      </w:pPr>
      <w:bookmarkStart w:id="91"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30175774" w14:textId="0A6AEF79" w:rsidR="00F01CBF" w:rsidRDefault="00F01CBF"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58E2C854" w14:textId="2E9B025D" w:rsidR="00F01CBF" w:rsidRDefault="00F01CBF" w:rsidP="004A21F1">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6A03AC2A" w14:textId="77777777" w:rsidR="004A21F1" w:rsidRPr="000966AA" w:rsidRDefault="004A21F1" w:rsidP="004A21F1">
      <w:pPr>
        <w:tabs>
          <w:tab w:val="left" w:pos="1843"/>
        </w:tabs>
        <w:ind w:left="1843" w:hanging="1843"/>
        <w:jc w:val="both"/>
        <w:rPr>
          <w:sz w:val="22"/>
          <w:szCs w:val="22"/>
        </w:rPr>
      </w:pPr>
      <w:r w:rsidRPr="000966AA">
        <w:rPr>
          <w:b/>
          <w:bCs/>
          <w:sz w:val="22"/>
          <w:szCs w:val="22"/>
        </w:rPr>
        <w:t xml:space="preserve">Załącznik nr 2.1 </w:t>
      </w:r>
      <w:r w:rsidRPr="000966AA">
        <w:rPr>
          <w:sz w:val="22"/>
          <w:szCs w:val="22"/>
        </w:rPr>
        <w:t xml:space="preserve">– </w:t>
      </w:r>
      <w:r w:rsidRPr="000966AA">
        <w:rPr>
          <w:b/>
          <w:bCs/>
          <w:sz w:val="22"/>
          <w:szCs w:val="22"/>
        </w:rPr>
        <w:tab/>
        <w:t xml:space="preserve">Do formularza ofertowego - </w:t>
      </w:r>
      <w:r w:rsidRPr="00DF4DC3">
        <w:rPr>
          <w:sz w:val="22"/>
          <w:szCs w:val="22"/>
        </w:rPr>
        <w:t>Oświadczenie Wykonawcy dotyczące oferowanego rozwiązania.</w:t>
      </w:r>
    </w:p>
    <w:p w14:paraId="73298B33" w14:textId="77777777" w:rsidR="004A21F1" w:rsidRDefault="004A21F1" w:rsidP="004A21F1">
      <w:pPr>
        <w:tabs>
          <w:tab w:val="left" w:pos="1843"/>
        </w:tabs>
        <w:ind w:left="1843" w:hanging="1843"/>
        <w:jc w:val="both"/>
        <w:rPr>
          <w:sz w:val="8"/>
          <w:szCs w:val="8"/>
        </w:rPr>
      </w:pPr>
    </w:p>
    <w:p w14:paraId="4E12708B" w14:textId="77777777" w:rsidR="004A21F1" w:rsidRPr="004F104C" w:rsidRDefault="004A21F1" w:rsidP="004A21F1">
      <w:pPr>
        <w:tabs>
          <w:tab w:val="left" w:pos="1843"/>
        </w:tabs>
        <w:ind w:left="1843" w:hanging="1843"/>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92" w:name="_Hlk107402284"/>
      <w:r w:rsidRPr="009348AE">
        <w:rPr>
          <w:bCs/>
          <w:sz w:val="22"/>
          <w:szCs w:val="22"/>
        </w:rPr>
        <w:t xml:space="preserve">o </w:t>
      </w:r>
      <w:r w:rsidR="00353E0F">
        <w:rPr>
          <w:bCs/>
          <w:sz w:val="22"/>
          <w:szCs w:val="22"/>
        </w:rPr>
        <w:t>przynależności do tej samej grupy kapitałowej</w:t>
      </w:r>
      <w:bookmarkEnd w:id="92"/>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07EC9C0A"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sidR="006B49EF">
        <w:rPr>
          <w:bCs/>
          <w:sz w:val="22"/>
          <w:szCs w:val="22"/>
        </w:rPr>
        <w:t>4</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56E0854A"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sidR="006B49EF">
        <w:rPr>
          <w:bCs/>
          <w:sz w:val="22"/>
          <w:szCs w:val="22"/>
        </w:rPr>
        <w:t>5</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53A20F84"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4A21F1">
        <w:rPr>
          <w:bCs/>
          <w:sz w:val="22"/>
          <w:szCs w:val="22"/>
        </w:rPr>
        <w:t>6</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509DE600"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sidR="004A21F1">
        <w:rPr>
          <w:bCs/>
          <w:sz w:val="22"/>
          <w:szCs w:val="22"/>
        </w:rPr>
        <w:t>7</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1BACEC11" w14:textId="6BF8098C" w:rsidR="00563D99" w:rsidRPr="00E6609A" w:rsidRDefault="00563D99" w:rsidP="00E32BAD">
      <w:pPr>
        <w:tabs>
          <w:tab w:val="left" w:pos="1843"/>
        </w:tabs>
        <w:jc w:val="both"/>
        <w:rPr>
          <w:bCs/>
          <w:sz w:val="22"/>
          <w:szCs w:val="22"/>
        </w:rPr>
      </w:pPr>
      <w:r w:rsidRPr="00563D99">
        <w:rPr>
          <w:bCs/>
          <w:sz w:val="22"/>
          <w:szCs w:val="22"/>
        </w:rPr>
        <w:t xml:space="preserve">Załącznik nr 4.8 – </w:t>
      </w:r>
      <w:r w:rsidRPr="00563D99">
        <w:rPr>
          <w:bCs/>
          <w:sz w:val="22"/>
          <w:szCs w:val="22"/>
        </w:rPr>
        <w:tab/>
        <w:t>Oświadczenie o braku podstaw wykluczenia w związku z rozwiązaniami w zakresie przeciwdziała</w:t>
      </w:r>
      <w:r w:rsidRPr="00E6609A">
        <w:rPr>
          <w:bCs/>
          <w:sz w:val="22"/>
          <w:szCs w:val="22"/>
        </w:rPr>
        <w:t>nia wspieraniu agresji na Ukrainę</w:t>
      </w:r>
    </w:p>
    <w:p w14:paraId="4DF611B6" w14:textId="77777777" w:rsidR="00207144" w:rsidRPr="00E6609A" w:rsidRDefault="00207144" w:rsidP="00E32BAD">
      <w:pPr>
        <w:tabs>
          <w:tab w:val="left" w:pos="1843"/>
        </w:tabs>
        <w:jc w:val="both"/>
        <w:rPr>
          <w:bCs/>
          <w:sz w:val="22"/>
          <w:szCs w:val="22"/>
        </w:rPr>
      </w:pPr>
    </w:p>
    <w:p w14:paraId="6EC93D5B" w14:textId="77777777" w:rsidR="004F0E82" w:rsidRPr="00E6609A" w:rsidRDefault="004F0E82" w:rsidP="00E32BAD">
      <w:pPr>
        <w:tabs>
          <w:tab w:val="left" w:pos="1843"/>
        </w:tabs>
        <w:ind w:left="1843" w:hanging="1843"/>
        <w:jc w:val="both"/>
        <w:rPr>
          <w:bCs/>
          <w:sz w:val="12"/>
          <w:szCs w:val="12"/>
        </w:rPr>
      </w:pPr>
    </w:p>
    <w:p w14:paraId="44A574E1" w14:textId="79CA0923" w:rsidR="00F01CBF" w:rsidRPr="00E6609A" w:rsidRDefault="00F01CBF" w:rsidP="00E32BAD">
      <w:pPr>
        <w:tabs>
          <w:tab w:val="left" w:pos="1843"/>
        </w:tabs>
        <w:jc w:val="both"/>
        <w:rPr>
          <w:sz w:val="22"/>
          <w:szCs w:val="22"/>
        </w:rPr>
      </w:pPr>
      <w:r w:rsidRPr="00E6609A">
        <w:rPr>
          <w:b/>
          <w:bCs/>
          <w:sz w:val="22"/>
          <w:szCs w:val="22"/>
        </w:rPr>
        <w:t>Załącznik nr 5</w:t>
      </w:r>
      <w:r w:rsidRPr="00E6609A">
        <w:rPr>
          <w:sz w:val="22"/>
          <w:szCs w:val="22"/>
        </w:rPr>
        <w:t xml:space="preserve"> – </w:t>
      </w:r>
      <w:r w:rsidR="00E32BAD" w:rsidRPr="00E6609A">
        <w:rPr>
          <w:sz w:val="22"/>
          <w:szCs w:val="22"/>
        </w:rPr>
        <w:tab/>
      </w:r>
      <w:r w:rsidRPr="00E6609A">
        <w:rPr>
          <w:b/>
          <w:bCs/>
          <w:sz w:val="22"/>
          <w:szCs w:val="22"/>
        </w:rPr>
        <w:t>Istotne postanowienia umowy wraz z załącznikami</w:t>
      </w:r>
    </w:p>
    <w:p w14:paraId="7DB539B6" w14:textId="2DAB50B0" w:rsidR="00F01CBF" w:rsidRPr="00E6609A" w:rsidRDefault="00F01CBF" w:rsidP="00E32BAD">
      <w:pPr>
        <w:tabs>
          <w:tab w:val="left" w:pos="1843"/>
        </w:tabs>
        <w:jc w:val="both"/>
        <w:rPr>
          <w:sz w:val="22"/>
          <w:szCs w:val="22"/>
        </w:rPr>
      </w:pPr>
    </w:p>
    <w:p w14:paraId="2C73E465" w14:textId="77777777" w:rsidR="00F01CBF" w:rsidRPr="00E6609A" w:rsidRDefault="00F01CBF" w:rsidP="00E32BAD">
      <w:pPr>
        <w:spacing w:line="312" w:lineRule="auto"/>
        <w:jc w:val="both"/>
        <w:rPr>
          <w:sz w:val="24"/>
          <w:szCs w:val="24"/>
        </w:rPr>
      </w:pPr>
      <w:r w:rsidRPr="00E6609A">
        <w:rPr>
          <w:sz w:val="24"/>
          <w:szCs w:val="24"/>
        </w:rPr>
        <w:br w:type="page"/>
      </w:r>
    </w:p>
    <w:p w14:paraId="3EFC7611" w14:textId="39D61FB3" w:rsidR="00DB08A8" w:rsidRPr="00E6609A" w:rsidRDefault="00602FAA" w:rsidP="00452185">
      <w:pPr>
        <w:spacing w:line="312" w:lineRule="auto"/>
        <w:rPr>
          <w:b/>
          <w:bCs/>
          <w:sz w:val="28"/>
          <w:szCs w:val="28"/>
        </w:rPr>
      </w:pPr>
      <w:bookmarkStart w:id="93" w:name="_Toc67292090"/>
      <w:bookmarkStart w:id="94" w:name="_Hlk67822110"/>
      <w:bookmarkEnd w:id="91"/>
      <w:r w:rsidRPr="00E6609A">
        <w:rPr>
          <w:rFonts w:eastAsiaTheme="majorEastAsia"/>
          <w:b/>
          <w:bCs/>
          <w:spacing w:val="20"/>
          <w:sz w:val="28"/>
          <w:szCs w:val="28"/>
        </w:rPr>
        <w:lastRenderedPageBreak/>
        <w:t>Załącznik nr 1 Szczegółowy Opis Przedmiotu Zamówienia</w:t>
      </w:r>
      <w:bookmarkEnd w:id="93"/>
      <w:r w:rsidR="00A07BD8" w:rsidRPr="00E6609A">
        <w:rPr>
          <w:b/>
          <w:bCs/>
          <w:sz w:val="28"/>
          <w:szCs w:val="28"/>
        </w:rPr>
        <w:t xml:space="preserve"> (SOPZ)</w:t>
      </w:r>
      <w:bookmarkEnd w:id="94"/>
    </w:p>
    <w:p w14:paraId="56371AE1" w14:textId="77777777" w:rsidR="00452185" w:rsidRPr="00E6609A" w:rsidRDefault="00452185" w:rsidP="00452185">
      <w:pPr>
        <w:spacing w:line="312" w:lineRule="auto"/>
        <w:rPr>
          <w:b/>
          <w:bCs/>
          <w:sz w:val="16"/>
          <w:szCs w:val="16"/>
        </w:rPr>
      </w:pPr>
    </w:p>
    <w:p w14:paraId="0812E214" w14:textId="77777777" w:rsidR="00C961A6" w:rsidRPr="00E6609A" w:rsidRDefault="00C961A6" w:rsidP="00C961A6">
      <w:pPr>
        <w:ind w:left="426"/>
        <w:rPr>
          <w:rFonts w:eastAsiaTheme="minorHAnsi"/>
          <w:b/>
          <w:bCs/>
          <w:sz w:val="22"/>
          <w:szCs w:val="22"/>
          <w:lang w:eastAsia="en-US"/>
        </w:rPr>
      </w:pPr>
      <w:r w:rsidRPr="00E6609A">
        <w:rPr>
          <w:rFonts w:eastAsiaTheme="minorHAnsi"/>
          <w:b/>
          <w:bCs/>
          <w:sz w:val="22"/>
          <w:szCs w:val="22"/>
          <w:lang w:eastAsia="en-US"/>
        </w:rPr>
        <w:t>I. Przedmiot zamówienia</w:t>
      </w:r>
    </w:p>
    <w:p w14:paraId="5777DF06" w14:textId="77777777" w:rsidR="00C961A6" w:rsidRPr="00E6609A" w:rsidRDefault="00C961A6" w:rsidP="00C961A6">
      <w:pPr>
        <w:ind w:left="426"/>
        <w:rPr>
          <w:rFonts w:eastAsiaTheme="minorHAnsi"/>
          <w:sz w:val="22"/>
          <w:szCs w:val="22"/>
          <w:lang w:eastAsia="en-US"/>
        </w:rPr>
      </w:pPr>
      <w:r w:rsidRPr="00E6609A">
        <w:rPr>
          <w:rFonts w:eastAsiaTheme="minorHAnsi"/>
          <w:sz w:val="22"/>
          <w:szCs w:val="22"/>
          <w:lang w:eastAsia="en-US"/>
        </w:rPr>
        <w:t xml:space="preserve">Przedmiotem zamówienia jest dostawa sprzętu informatycznego biurowego dla wszystkich Oddziałów PGG S.A. z podziałem na zadania: </w:t>
      </w:r>
    </w:p>
    <w:p w14:paraId="2CB3C724" w14:textId="77777777" w:rsidR="00C961A6" w:rsidRPr="00E6609A" w:rsidRDefault="00C961A6" w:rsidP="00C961A6">
      <w:pPr>
        <w:ind w:left="426"/>
        <w:rPr>
          <w:rFonts w:eastAsiaTheme="minorHAnsi"/>
          <w:sz w:val="22"/>
          <w:szCs w:val="22"/>
          <w:lang w:eastAsia="en-US"/>
        </w:rPr>
      </w:pPr>
    </w:p>
    <w:p w14:paraId="07EB8161" w14:textId="77777777" w:rsidR="00C961A6" w:rsidRPr="00E6609A" w:rsidRDefault="00C961A6" w:rsidP="00C961A6">
      <w:pPr>
        <w:widowControl w:val="0"/>
        <w:numPr>
          <w:ilvl w:val="0"/>
          <w:numId w:val="76"/>
        </w:numPr>
        <w:adjustRightInd w:val="0"/>
        <w:spacing w:line="360" w:lineRule="atLeast"/>
        <w:contextualSpacing/>
        <w:jc w:val="both"/>
        <w:textAlignment w:val="baseline"/>
        <w:rPr>
          <w:sz w:val="24"/>
          <w:szCs w:val="24"/>
        </w:rPr>
      </w:pPr>
      <w:r w:rsidRPr="00E6609A">
        <w:rPr>
          <w:sz w:val="22"/>
          <w:szCs w:val="22"/>
          <w:shd w:val="clear" w:color="auto" w:fill="FFFFFF"/>
        </w:rPr>
        <w:t>zadanie nr 1 – dostawa zestawów komputerów stacjonarnych wraz z zainstalowanym systemem operacyjnym i pakietem biurowym oraz monitorem. </w:t>
      </w:r>
    </w:p>
    <w:p w14:paraId="70CF1CC9" w14:textId="77777777" w:rsidR="00C961A6" w:rsidRPr="00E6609A" w:rsidRDefault="00C961A6" w:rsidP="00C961A6">
      <w:pPr>
        <w:widowControl w:val="0"/>
        <w:numPr>
          <w:ilvl w:val="0"/>
          <w:numId w:val="76"/>
        </w:numPr>
        <w:adjustRightInd w:val="0"/>
        <w:spacing w:line="360" w:lineRule="atLeast"/>
        <w:contextualSpacing/>
        <w:jc w:val="both"/>
        <w:textAlignment w:val="baseline"/>
        <w:rPr>
          <w:sz w:val="24"/>
          <w:szCs w:val="24"/>
        </w:rPr>
      </w:pPr>
      <w:r w:rsidRPr="00E6609A">
        <w:rPr>
          <w:sz w:val="22"/>
          <w:szCs w:val="22"/>
          <w:shd w:val="clear" w:color="auto" w:fill="FFFFFF"/>
        </w:rPr>
        <w:t>zadanie nr 2 – dostawa komputerów mobilnych wraz z zainstalowanym systemem operacyjnym i pakietem biurowym, </w:t>
      </w:r>
    </w:p>
    <w:p w14:paraId="54902DD9" w14:textId="77777777" w:rsidR="00C961A6" w:rsidRPr="00E6609A" w:rsidRDefault="00C961A6" w:rsidP="00C961A6">
      <w:pPr>
        <w:widowControl w:val="0"/>
        <w:adjustRightInd w:val="0"/>
        <w:spacing w:line="360" w:lineRule="atLeast"/>
        <w:ind w:left="1066"/>
        <w:contextualSpacing/>
        <w:jc w:val="both"/>
        <w:textAlignment w:val="baseline"/>
        <w:rPr>
          <w:sz w:val="22"/>
          <w:szCs w:val="22"/>
        </w:rPr>
      </w:pPr>
    </w:p>
    <w:p w14:paraId="3A3BCE26" w14:textId="77777777" w:rsidR="00C961A6" w:rsidRPr="00E6609A" w:rsidRDefault="00C961A6" w:rsidP="00C961A6">
      <w:pPr>
        <w:textAlignment w:val="baseline"/>
        <w:rPr>
          <w:sz w:val="22"/>
          <w:szCs w:val="22"/>
        </w:rPr>
      </w:pPr>
      <w:r w:rsidRPr="00E6609A">
        <w:rPr>
          <w:sz w:val="22"/>
          <w:szCs w:val="22"/>
        </w:rPr>
        <w:t>Zadanie 1:</w:t>
      </w:r>
    </w:p>
    <w:p w14:paraId="23606C5C" w14:textId="77777777" w:rsidR="00C961A6" w:rsidRPr="00E6609A" w:rsidRDefault="00C961A6" w:rsidP="00C961A6">
      <w:pPr>
        <w:jc w:val="both"/>
        <w:textAlignment w:val="baseline"/>
        <w:rPr>
          <w:sz w:val="18"/>
          <w:szCs w:val="18"/>
        </w:rPr>
      </w:pPr>
      <w:r w:rsidRPr="00E6609A">
        <w:rPr>
          <w:sz w:val="22"/>
          <w:szCs w:val="22"/>
        </w:rPr>
        <w:t xml:space="preserve">Dostawa </w:t>
      </w:r>
      <w:r w:rsidRPr="00E6609A">
        <w:rPr>
          <w:b/>
          <w:bCs/>
          <w:sz w:val="22"/>
          <w:szCs w:val="22"/>
        </w:rPr>
        <w:t>290 sztuk</w:t>
      </w:r>
      <w:r w:rsidRPr="00E6609A">
        <w:rPr>
          <w:sz w:val="22"/>
          <w:szCs w:val="22"/>
        </w:rPr>
        <w:t xml:space="preserve"> zestawów komputerów stacjonarnych </w:t>
      </w:r>
      <w:r w:rsidRPr="00E6609A">
        <w:rPr>
          <w:sz w:val="22"/>
          <w:szCs w:val="22"/>
          <w:shd w:val="clear" w:color="auto" w:fill="FFFFFF"/>
        </w:rPr>
        <w:t>wraz z zainstalowanym systemem operacyjnym i pakietem biurowym oraz monitorem</w:t>
      </w:r>
      <w:r w:rsidRPr="00E6609A">
        <w:rPr>
          <w:sz w:val="22"/>
          <w:szCs w:val="22"/>
        </w:rPr>
        <w:t xml:space="preserve"> o n/w parametrach : </w:t>
      </w:r>
    </w:p>
    <w:p w14:paraId="4529D61F" w14:textId="77777777" w:rsidR="00C961A6" w:rsidRPr="00E6609A" w:rsidRDefault="00C961A6" w:rsidP="00C961A6">
      <w:pPr>
        <w:rPr>
          <w:rFonts w:eastAsiaTheme="minorHAnsi"/>
          <w:b/>
          <w:sz w:val="24"/>
          <w:szCs w:val="24"/>
          <w:lang w:eastAsia="en-US"/>
        </w:rPr>
      </w:pPr>
    </w:p>
    <w:tbl>
      <w:tblPr>
        <w:tblW w:w="52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561"/>
        <w:gridCol w:w="1509"/>
        <w:gridCol w:w="7403"/>
      </w:tblGrid>
      <w:tr w:rsidR="00E6609A" w:rsidRPr="00E6609A" w14:paraId="1993C641"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vAlign w:val="center"/>
            <w:hideMark/>
          </w:tcPr>
          <w:p w14:paraId="71082EC9" w14:textId="77777777" w:rsidR="00C961A6" w:rsidRPr="00E6609A" w:rsidRDefault="00C961A6" w:rsidP="00C961A6">
            <w:pPr>
              <w:ind w:left="-33"/>
              <w:jc w:val="center"/>
              <w:rPr>
                <w:rFonts w:eastAsia="Calibri"/>
                <w:b/>
                <w:lang w:eastAsia="en-US"/>
              </w:rPr>
            </w:pPr>
            <w:r w:rsidRPr="00E6609A">
              <w:rPr>
                <w:rFonts w:eastAsia="Calibri"/>
                <w:b/>
                <w:lang w:eastAsia="en-US"/>
              </w:rPr>
              <w:t>Lp.</w:t>
            </w:r>
          </w:p>
        </w:tc>
        <w:tc>
          <w:tcPr>
            <w:tcW w:w="790" w:type="pct"/>
            <w:tcBorders>
              <w:top w:val="single" w:sz="4" w:space="0" w:color="auto"/>
              <w:left w:val="single" w:sz="4" w:space="0" w:color="auto"/>
              <w:bottom w:val="single" w:sz="4" w:space="0" w:color="auto"/>
              <w:right w:val="single" w:sz="4" w:space="0" w:color="auto"/>
            </w:tcBorders>
            <w:vAlign w:val="center"/>
            <w:hideMark/>
          </w:tcPr>
          <w:p w14:paraId="61F7D8D1" w14:textId="77777777" w:rsidR="00C961A6" w:rsidRPr="00E6609A" w:rsidRDefault="00C961A6" w:rsidP="00C961A6">
            <w:pPr>
              <w:rPr>
                <w:rFonts w:eastAsia="Calibri"/>
                <w:b/>
                <w:lang w:eastAsia="en-US"/>
              </w:rPr>
            </w:pPr>
            <w:r w:rsidRPr="00E6609A">
              <w:rPr>
                <w:rFonts w:eastAsia="Calibri"/>
                <w:b/>
                <w:lang w:eastAsia="en-US"/>
              </w:rPr>
              <w:t>Nazwa komponentu</w:t>
            </w:r>
          </w:p>
        </w:tc>
        <w:tc>
          <w:tcPr>
            <w:tcW w:w="3911" w:type="pct"/>
            <w:tcBorders>
              <w:top w:val="single" w:sz="4" w:space="0" w:color="auto"/>
              <w:left w:val="single" w:sz="4" w:space="0" w:color="auto"/>
              <w:bottom w:val="single" w:sz="4" w:space="0" w:color="auto"/>
              <w:right w:val="single" w:sz="4" w:space="0" w:color="auto"/>
            </w:tcBorders>
            <w:vAlign w:val="center"/>
            <w:hideMark/>
          </w:tcPr>
          <w:p w14:paraId="7C45B73E" w14:textId="77777777" w:rsidR="00C961A6" w:rsidRPr="00E6609A" w:rsidRDefault="00C961A6" w:rsidP="00C961A6">
            <w:pPr>
              <w:ind w:left="-71"/>
              <w:rPr>
                <w:rFonts w:eastAsia="Calibri"/>
                <w:b/>
                <w:lang w:eastAsia="en-US"/>
              </w:rPr>
            </w:pPr>
            <w:r w:rsidRPr="00E6609A">
              <w:rPr>
                <w:rFonts w:eastAsia="Calibri"/>
                <w:b/>
                <w:lang w:eastAsia="en-US"/>
              </w:rPr>
              <w:t>Wymagane minimalne parametry techniczne komputerów</w:t>
            </w:r>
          </w:p>
        </w:tc>
      </w:tr>
      <w:tr w:rsidR="00E6609A" w:rsidRPr="00E6609A" w14:paraId="2FC5158A"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5529617C"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w:t>
            </w:r>
          </w:p>
        </w:tc>
        <w:tc>
          <w:tcPr>
            <w:tcW w:w="790" w:type="pct"/>
            <w:tcBorders>
              <w:top w:val="single" w:sz="4" w:space="0" w:color="auto"/>
              <w:left w:val="single" w:sz="4" w:space="0" w:color="auto"/>
              <w:bottom w:val="single" w:sz="4" w:space="0" w:color="auto"/>
              <w:right w:val="single" w:sz="4" w:space="0" w:color="auto"/>
            </w:tcBorders>
            <w:hideMark/>
          </w:tcPr>
          <w:p w14:paraId="2F8DC2E4" w14:textId="77777777" w:rsidR="00C961A6" w:rsidRPr="00E6609A" w:rsidRDefault="00C961A6" w:rsidP="00C961A6">
            <w:pPr>
              <w:rPr>
                <w:rFonts w:eastAsia="Calibri"/>
                <w:bCs/>
                <w:lang w:eastAsia="en-US"/>
              </w:rPr>
            </w:pPr>
            <w:r w:rsidRPr="00E6609A">
              <w:rPr>
                <w:rFonts w:eastAsia="Calibri"/>
                <w:bCs/>
                <w:lang w:eastAsia="en-US"/>
              </w:rPr>
              <w:t>Komputer</w:t>
            </w:r>
          </w:p>
        </w:tc>
        <w:tc>
          <w:tcPr>
            <w:tcW w:w="3911" w:type="pct"/>
            <w:tcBorders>
              <w:top w:val="single" w:sz="4" w:space="0" w:color="auto"/>
              <w:left w:val="single" w:sz="4" w:space="0" w:color="auto"/>
              <w:bottom w:val="single" w:sz="4" w:space="0" w:color="auto"/>
              <w:right w:val="single" w:sz="4" w:space="0" w:color="auto"/>
            </w:tcBorders>
            <w:hideMark/>
          </w:tcPr>
          <w:p w14:paraId="6C7A6D6E" w14:textId="77777777" w:rsidR="00C961A6" w:rsidRPr="00E6609A" w:rsidRDefault="00C961A6" w:rsidP="00C961A6">
            <w:pPr>
              <w:ind w:right="69"/>
              <w:jc w:val="both"/>
              <w:rPr>
                <w:rFonts w:eastAsia="Calibri"/>
                <w:lang w:eastAsia="en-US"/>
              </w:rPr>
            </w:pPr>
            <w:r w:rsidRPr="00E6609A">
              <w:rPr>
                <w:rFonts w:eastAsia="Calibri"/>
                <w:lang w:eastAsia="en-US"/>
              </w:rPr>
              <w:t>Komputer będzie wykorzystywany dla potrzeb aplikacji biurowych, dostępu do Internetu oraz poczty elektronicznej, jako lokalna baza danych, stacja programistyczna..</w:t>
            </w:r>
          </w:p>
        </w:tc>
      </w:tr>
      <w:tr w:rsidR="00E6609A" w:rsidRPr="00E6609A" w14:paraId="48E6B36B"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36D81D49" w14:textId="77777777" w:rsidR="00C961A6" w:rsidRPr="00E6609A" w:rsidRDefault="00C961A6" w:rsidP="00C961A6">
            <w:pPr>
              <w:numPr>
                <w:ilvl w:val="0"/>
                <w:numId w:val="77"/>
              </w:numPr>
              <w:ind w:left="-33" w:hanging="4158"/>
              <w:jc w:val="center"/>
              <w:rPr>
                <w:rFonts w:eastAsia="Calibri"/>
                <w:bCs/>
                <w:lang w:eastAsia="en-US"/>
              </w:rPr>
            </w:pPr>
            <w:r w:rsidRPr="00E6609A">
              <w:rPr>
                <w:rFonts w:eastAsia="Calibri"/>
                <w:bCs/>
                <w:lang w:eastAsia="en-US"/>
              </w:rPr>
              <w:t>2.</w:t>
            </w:r>
          </w:p>
        </w:tc>
        <w:tc>
          <w:tcPr>
            <w:tcW w:w="790" w:type="pct"/>
            <w:tcBorders>
              <w:top w:val="single" w:sz="4" w:space="0" w:color="auto"/>
              <w:left w:val="single" w:sz="4" w:space="0" w:color="auto"/>
              <w:bottom w:val="single" w:sz="4" w:space="0" w:color="auto"/>
              <w:right w:val="single" w:sz="4" w:space="0" w:color="auto"/>
            </w:tcBorders>
            <w:hideMark/>
          </w:tcPr>
          <w:p w14:paraId="1BE83E4E" w14:textId="77777777" w:rsidR="00C961A6" w:rsidRPr="00E6609A" w:rsidRDefault="00C961A6" w:rsidP="00C961A6">
            <w:pPr>
              <w:rPr>
                <w:rFonts w:eastAsia="Calibri"/>
                <w:bCs/>
                <w:lang w:eastAsia="en-US"/>
              </w:rPr>
            </w:pPr>
            <w:r w:rsidRPr="00E6609A">
              <w:rPr>
                <w:rFonts w:eastAsia="Calibri"/>
                <w:bCs/>
                <w:lang w:eastAsia="en-US"/>
              </w:rPr>
              <w:t>Obudowa</w:t>
            </w:r>
          </w:p>
        </w:tc>
        <w:tc>
          <w:tcPr>
            <w:tcW w:w="3911" w:type="pct"/>
            <w:tcBorders>
              <w:top w:val="single" w:sz="4" w:space="0" w:color="auto"/>
              <w:left w:val="single" w:sz="4" w:space="0" w:color="auto"/>
              <w:bottom w:val="single" w:sz="4" w:space="0" w:color="auto"/>
              <w:right w:val="single" w:sz="4" w:space="0" w:color="auto"/>
            </w:tcBorders>
            <w:hideMark/>
          </w:tcPr>
          <w:p w14:paraId="37AB066F" w14:textId="7FFE0480" w:rsidR="00C961A6" w:rsidRPr="00E6609A" w:rsidRDefault="00C961A6" w:rsidP="00C961A6">
            <w:pPr>
              <w:ind w:right="69"/>
              <w:jc w:val="both"/>
              <w:rPr>
                <w:rFonts w:eastAsia="Calibri"/>
                <w:lang w:eastAsia="en-US"/>
              </w:rPr>
            </w:pPr>
            <w:r w:rsidRPr="00E6609A">
              <w:rPr>
                <w:rFonts w:eastAsia="Calibri"/>
                <w:lang w:eastAsia="en-US"/>
              </w:rPr>
              <w:t xml:space="preserve">Typu small form factor lub mini tower z obsługą kart PCI Express dostosowanym do obudowy, wbudowany głośnik o mocy </w:t>
            </w:r>
            <w:r w:rsidR="006A5874" w:rsidRPr="00E6609A">
              <w:rPr>
                <w:rFonts w:eastAsia="Calibri"/>
                <w:lang w:eastAsia="en-US"/>
              </w:rPr>
              <w:t>min.</w:t>
            </w:r>
            <w:r w:rsidRPr="00E6609A">
              <w:rPr>
                <w:rFonts w:eastAsia="Calibri"/>
                <w:lang w:eastAsia="en-US"/>
              </w:rPr>
              <w:t>1W.  Obudowa musi umożliwiać zastosowanie zabezpieczenia fizycznego w postaci linki metalowej.</w:t>
            </w:r>
          </w:p>
          <w:p w14:paraId="3722B0D5" w14:textId="77777777" w:rsidR="00C961A6" w:rsidRPr="00E6609A" w:rsidRDefault="00C961A6" w:rsidP="00C961A6">
            <w:pPr>
              <w:ind w:right="69"/>
              <w:jc w:val="both"/>
              <w:rPr>
                <w:rFonts w:eastAsia="Calibri"/>
                <w:b/>
                <w:bCs/>
                <w:lang w:eastAsia="en-US"/>
              </w:rPr>
            </w:pPr>
            <w:r w:rsidRPr="00E6609A">
              <w:rPr>
                <w:rFonts w:eastAsia="Calibri"/>
                <w:lang w:eastAsia="en-US"/>
              </w:rPr>
              <w:t>Konstrukcja wspierająca montaż minimum 1 dodatkowego  dysku HDD w formacie 3,5”,  bez konieczności zakupu dodatkowych akcesoriów. W przypadku ich braku, należy je uwzględnić dodatkowo w wycenie konfiguracji, tak aby nie narażać Zamawiającego na dodatkowe koszty.</w:t>
            </w:r>
          </w:p>
        </w:tc>
      </w:tr>
      <w:tr w:rsidR="00E6609A" w:rsidRPr="00E6609A" w14:paraId="5922CC92"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557DFA1E"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3.</w:t>
            </w:r>
          </w:p>
        </w:tc>
        <w:tc>
          <w:tcPr>
            <w:tcW w:w="790" w:type="pct"/>
            <w:tcBorders>
              <w:top w:val="single" w:sz="4" w:space="0" w:color="auto"/>
              <w:left w:val="single" w:sz="4" w:space="0" w:color="auto"/>
              <w:bottom w:val="single" w:sz="4" w:space="0" w:color="auto"/>
              <w:right w:val="single" w:sz="4" w:space="0" w:color="auto"/>
            </w:tcBorders>
            <w:hideMark/>
          </w:tcPr>
          <w:p w14:paraId="5CF14077" w14:textId="77777777" w:rsidR="00C961A6" w:rsidRPr="00E6609A" w:rsidRDefault="00C961A6" w:rsidP="00C961A6">
            <w:pPr>
              <w:rPr>
                <w:rFonts w:eastAsia="Calibri"/>
                <w:lang w:eastAsia="en-US"/>
              </w:rPr>
            </w:pPr>
            <w:r w:rsidRPr="00E6609A">
              <w:rPr>
                <w:rFonts w:eastAsia="Calibri"/>
                <w:lang w:eastAsia="en-US"/>
              </w:rPr>
              <w:t>Chipset</w:t>
            </w:r>
          </w:p>
        </w:tc>
        <w:tc>
          <w:tcPr>
            <w:tcW w:w="3911" w:type="pct"/>
            <w:tcBorders>
              <w:top w:val="single" w:sz="4" w:space="0" w:color="auto"/>
              <w:left w:val="single" w:sz="4" w:space="0" w:color="auto"/>
              <w:bottom w:val="single" w:sz="4" w:space="0" w:color="auto"/>
              <w:right w:val="single" w:sz="4" w:space="0" w:color="auto"/>
            </w:tcBorders>
            <w:hideMark/>
          </w:tcPr>
          <w:p w14:paraId="35B76ECF" w14:textId="35E3A827" w:rsidR="00C961A6" w:rsidRPr="00E6609A" w:rsidRDefault="009B22E1" w:rsidP="00C961A6">
            <w:pPr>
              <w:tabs>
                <w:tab w:val="left" w:pos="4770"/>
              </w:tabs>
              <w:rPr>
                <w:rFonts w:eastAsia="Calibri"/>
                <w:lang w:eastAsia="en-US"/>
              </w:rPr>
            </w:pPr>
            <w:r w:rsidRPr="00E6609A">
              <w:rPr>
                <w:rFonts w:eastAsia="Calibri"/>
                <w:lang w:eastAsia="en-US"/>
              </w:rPr>
              <w:t>Dedykowany płycie głównej chipset klasy biznesowej lub korporacyjnej, dostarczony i wspierany przez producenta procesora, zapewniający pełną obsługę zastosowanego procesora, magistrali pamięci RAM oraz złączy pamięci masowej (SATA / PCIe NVMe). Chipset musi wspierać sprzętowe funkcje zarządzania i bezpieczeństwa, w tym obsługę modułu TPM 2.0 oraz interfejsu UEFI/BIOS.</w:t>
            </w:r>
          </w:p>
        </w:tc>
      </w:tr>
      <w:tr w:rsidR="00E6609A" w:rsidRPr="00E6609A" w14:paraId="5EC7AF95"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270EE0EC"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4.</w:t>
            </w:r>
          </w:p>
        </w:tc>
        <w:tc>
          <w:tcPr>
            <w:tcW w:w="790" w:type="pct"/>
            <w:tcBorders>
              <w:top w:val="single" w:sz="4" w:space="0" w:color="auto"/>
              <w:left w:val="single" w:sz="4" w:space="0" w:color="auto"/>
              <w:bottom w:val="single" w:sz="4" w:space="0" w:color="auto"/>
              <w:right w:val="single" w:sz="4" w:space="0" w:color="auto"/>
            </w:tcBorders>
            <w:hideMark/>
          </w:tcPr>
          <w:p w14:paraId="00D77616" w14:textId="77777777" w:rsidR="00C961A6" w:rsidRPr="00E6609A" w:rsidRDefault="00C961A6" w:rsidP="00C961A6">
            <w:pPr>
              <w:rPr>
                <w:rFonts w:eastAsia="Calibri"/>
                <w:lang w:eastAsia="en-US"/>
              </w:rPr>
            </w:pPr>
            <w:r w:rsidRPr="00E6609A">
              <w:rPr>
                <w:rFonts w:eastAsia="Calibri"/>
                <w:lang w:eastAsia="en-US"/>
              </w:rPr>
              <w:t>Płyta główna</w:t>
            </w:r>
          </w:p>
        </w:tc>
        <w:tc>
          <w:tcPr>
            <w:tcW w:w="3911" w:type="pct"/>
            <w:tcBorders>
              <w:top w:val="single" w:sz="4" w:space="0" w:color="auto"/>
              <w:left w:val="single" w:sz="4" w:space="0" w:color="auto"/>
              <w:bottom w:val="single" w:sz="4" w:space="0" w:color="auto"/>
              <w:right w:val="single" w:sz="4" w:space="0" w:color="auto"/>
            </w:tcBorders>
            <w:hideMark/>
          </w:tcPr>
          <w:p w14:paraId="64D9CDE2" w14:textId="77777777" w:rsidR="00C961A6" w:rsidRPr="00E6609A" w:rsidRDefault="00C961A6" w:rsidP="00C961A6">
            <w:pPr>
              <w:rPr>
                <w:rFonts w:eastAsia="Calibri"/>
                <w:lang w:eastAsia="en-US"/>
              </w:rPr>
            </w:pPr>
            <w:r w:rsidRPr="00E6609A">
              <w:rPr>
                <w:rFonts w:eastAsia="Calibri"/>
                <w:lang w:eastAsia="en-US"/>
              </w:rPr>
              <w:t>Wyposażona w złącza min.:</w:t>
            </w:r>
          </w:p>
          <w:p w14:paraId="12BC312B" w14:textId="77777777" w:rsidR="00C961A6" w:rsidRPr="00E6609A" w:rsidRDefault="00C961A6" w:rsidP="00C961A6">
            <w:pPr>
              <w:numPr>
                <w:ilvl w:val="0"/>
                <w:numId w:val="78"/>
              </w:numPr>
              <w:ind w:left="139" w:hanging="139"/>
              <w:contextualSpacing/>
              <w:rPr>
                <w:rFonts w:eastAsia="Calibri"/>
                <w:lang w:val="en-GB" w:eastAsia="en-US"/>
              </w:rPr>
            </w:pPr>
            <w:r w:rsidRPr="00E6609A">
              <w:rPr>
                <w:rFonts w:eastAsia="Calibri"/>
                <w:lang w:val="en-GB" w:eastAsia="en-US"/>
              </w:rPr>
              <w:t>Min. 1 x gniazdo PCI Express x16 w standardzie min. 4.0.</w:t>
            </w:r>
          </w:p>
          <w:p w14:paraId="58B70A4C" w14:textId="77777777" w:rsidR="00C961A6" w:rsidRPr="00E6609A" w:rsidRDefault="00C961A6" w:rsidP="00C961A6">
            <w:pPr>
              <w:numPr>
                <w:ilvl w:val="0"/>
                <w:numId w:val="78"/>
              </w:numPr>
              <w:ind w:left="139" w:hanging="139"/>
              <w:contextualSpacing/>
              <w:rPr>
                <w:rFonts w:eastAsia="Calibri"/>
                <w:lang w:val="en-GB" w:eastAsia="en-US"/>
              </w:rPr>
            </w:pPr>
            <w:r w:rsidRPr="00E6609A">
              <w:rPr>
                <w:rFonts w:eastAsia="Calibri"/>
                <w:lang w:val="en-GB" w:eastAsia="en-US"/>
              </w:rPr>
              <w:t>Min. 1 x gniazdo PCI Express x1 w standardzie min.3.0 (lub nowszym).</w:t>
            </w:r>
          </w:p>
          <w:p w14:paraId="0112F0FC" w14:textId="77777777" w:rsidR="00C961A6" w:rsidRPr="00E6609A" w:rsidRDefault="00C961A6" w:rsidP="00C961A6">
            <w:pPr>
              <w:numPr>
                <w:ilvl w:val="0"/>
                <w:numId w:val="78"/>
              </w:numPr>
              <w:ind w:left="139" w:hanging="139"/>
              <w:contextualSpacing/>
              <w:rPr>
                <w:rFonts w:eastAsia="Calibri"/>
                <w:lang w:val="en-GB" w:eastAsia="en-US"/>
              </w:rPr>
            </w:pPr>
            <w:r w:rsidRPr="00E6609A">
              <w:rPr>
                <w:rFonts w:eastAsia="Calibri"/>
                <w:lang w:val="en-GB" w:eastAsia="en-US"/>
              </w:rPr>
              <w:t>Min.  1 x gniazdo M.2 dedyk. dla dysków SSD NVMe w standardzie min. PCIe 4.0 x4.</w:t>
            </w:r>
          </w:p>
          <w:p w14:paraId="4EB3B230" w14:textId="77777777" w:rsidR="00C961A6" w:rsidRPr="00E6609A" w:rsidRDefault="00C961A6" w:rsidP="00C961A6">
            <w:pPr>
              <w:numPr>
                <w:ilvl w:val="0"/>
                <w:numId w:val="78"/>
              </w:numPr>
              <w:ind w:left="139" w:hanging="139"/>
              <w:contextualSpacing/>
              <w:rPr>
                <w:rFonts w:eastAsia="Calibri"/>
                <w:lang w:val="en-US" w:eastAsia="en-US"/>
              </w:rPr>
            </w:pPr>
            <w:r w:rsidRPr="00E6609A">
              <w:rPr>
                <w:rFonts w:eastAsia="Calibri"/>
                <w:lang w:val="en-GB" w:eastAsia="en-US"/>
              </w:rPr>
              <w:t>Min.  2 x złącze SATA 3 (6 Gbit/s) dla dodatkowych napędów/dysków.</w:t>
            </w:r>
          </w:p>
        </w:tc>
      </w:tr>
      <w:tr w:rsidR="00E6609A" w:rsidRPr="00E6609A" w14:paraId="7A65C64C"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2DA7CBC2"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5.</w:t>
            </w:r>
          </w:p>
        </w:tc>
        <w:tc>
          <w:tcPr>
            <w:tcW w:w="790" w:type="pct"/>
            <w:tcBorders>
              <w:top w:val="single" w:sz="4" w:space="0" w:color="auto"/>
              <w:left w:val="single" w:sz="4" w:space="0" w:color="auto"/>
              <w:bottom w:val="single" w:sz="4" w:space="0" w:color="auto"/>
              <w:right w:val="single" w:sz="4" w:space="0" w:color="auto"/>
            </w:tcBorders>
            <w:hideMark/>
          </w:tcPr>
          <w:p w14:paraId="1940A925" w14:textId="77777777" w:rsidR="00C961A6" w:rsidRPr="00E6609A" w:rsidRDefault="00C961A6" w:rsidP="00C961A6">
            <w:pPr>
              <w:rPr>
                <w:rFonts w:eastAsia="Calibri"/>
                <w:bCs/>
                <w:lang w:eastAsia="en-US"/>
              </w:rPr>
            </w:pPr>
            <w:r w:rsidRPr="00E6609A">
              <w:rPr>
                <w:rFonts w:eastAsia="Calibri"/>
                <w:lang w:eastAsia="en-US"/>
              </w:rPr>
              <w:t>Procesor</w:t>
            </w:r>
          </w:p>
        </w:tc>
        <w:tc>
          <w:tcPr>
            <w:tcW w:w="3911" w:type="pct"/>
            <w:tcBorders>
              <w:top w:val="single" w:sz="4" w:space="0" w:color="auto"/>
              <w:left w:val="single" w:sz="4" w:space="0" w:color="auto"/>
              <w:bottom w:val="single" w:sz="4" w:space="0" w:color="auto"/>
              <w:right w:val="single" w:sz="4" w:space="0" w:color="auto"/>
            </w:tcBorders>
            <w:hideMark/>
          </w:tcPr>
          <w:p w14:paraId="60A5B7D9" w14:textId="52BED6F2" w:rsidR="00C961A6" w:rsidRPr="00E6609A" w:rsidRDefault="00C961A6" w:rsidP="00C961A6">
            <w:pPr>
              <w:ind w:right="69"/>
              <w:jc w:val="both"/>
              <w:rPr>
                <w:rFonts w:eastAsia="Calibri"/>
                <w:lang w:eastAsia="en-US"/>
              </w:rPr>
            </w:pPr>
            <w:r w:rsidRPr="00E6609A">
              <w:rPr>
                <w:rFonts w:eastAsia="Calibri"/>
                <w:lang w:eastAsia="en-US"/>
              </w:rPr>
              <w:t xml:space="preserve">Procesor min. 10 rdzeniowy, taktowany bazowo zegarem co najmniej 2.6 GHz, pamięcią cache CPU co najmniej 16 MB, osiągający w teście PassMark CPU Mark wynik min. 28000 punktów na dzień 11.05.2026 (wynik zaproponowanego procesora musi znajdować się na stronie: </w:t>
            </w:r>
            <w:hyperlink r:id="rId17" w:history="1">
              <w:r w:rsidRPr="00E6609A">
                <w:rPr>
                  <w:rFonts w:eastAsia="Calibri"/>
                  <w:u w:val="single"/>
                  <w:lang w:eastAsia="en-US"/>
                </w:rPr>
                <w:t>www.cpubenchmark.net</w:t>
              </w:r>
            </w:hyperlink>
            <w:r w:rsidRPr="00E6609A">
              <w:rPr>
                <w:rFonts w:eastAsia="Calibri"/>
                <w:lang w:eastAsia="en-US"/>
              </w:rPr>
              <w:t>) Data wprowadzenia procesora po raz pierwszy do sprzedaży – min. rok 2024.</w:t>
            </w:r>
            <w:r w:rsidR="00FE0602" w:rsidRPr="00E6609A">
              <w:rPr>
                <w:rFonts w:eastAsia="Calibri"/>
                <w:lang w:eastAsia="en-US"/>
              </w:rPr>
              <w:t xml:space="preserve"> </w:t>
            </w:r>
            <w:r w:rsidRPr="00E6609A">
              <w:rPr>
                <w:rFonts w:eastAsia="Calibri"/>
                <w:lang w:eastAsia="en-US"/>
              </w:rPr>
              <w:t>Nie dopuszcza się zaoferowania procesorów starszych niż 2024 rok.</w:t>
            </w:r>
          </w:p>
          <w:p w14:paraId="508ADDA4" w14:textId="77777777" w:rsidR="00C961A6" w:rsidRPr="00E6609A" w:rsidRDefault="00C961A6" w:rsidP="00C961A6">
            <w:pPr>
              <w:ind w:right="69"/>
              <w:jc w:val="both"/>
              <w:rPr>
                <w:rFonts w:eastAsia="Calibri"/>
                <w:lang w:eastAsia="en-US"/>
              </w:rPr>
            </w:pPr>
          </w:p>
        </w:tc>
      </w:tr>
      <w:tr w:rsidR="00E6609A" w:rsidRPr="00E6609A" w14:paraId="1B8815DB"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2D755D21"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6.</w:t>
            </w:r>
          </w:p>
        </w:tc>
        <w:tc>
          <w:tcPr>
            <w:tcW w:w="790" w:type="pct"/>
            <w:tcBorders>
              <w:top w:val="single" w:sz="4" w:space="0" w:color="auto"/>
              <w:left w:val="single" w:sz="4" w:space="0" w:color="auto"/>
              <w:bottom w:val="single" w:sz="4" w:space="0" w:color="auto"/>
              <w:right w:val="single" w:sz="4" w:space="0" w:color="auto"/>
            </w:tcBorders>
            <w:hideMark/>
          </w:tcPr>
          <w:p w14:paraId="0A8276DC" w14:textId="77777777" w:rsidR="00C961A6" w:rsidRPr="00E6609A" w:rsidRDefault="00C961A6" w:rsidP="00C961A6">
            <w:pPr>
              <w:rPr>
                <w:rFonts w:eastAsia="Calibri"/>
                <w:lang w:eastAsia="en-US"/>
              </w:rPr>
            </w:pPr>
            <w:r w:rsidRPr="00E6609A">
              <w:rPr>
                <w:rFonts w:eastAsia="Calibri"/>
                <w:lang w:eastAsia="en-US"/>
              </w:rPr>
              <w:t>Pamięć operacyjna</w:t>
            </w:r>
          </w:p>
        </w:tc>
        <w:tc>
          <w:tcPr>
            <w:tcW w:w="3911" w:type="pct"/>
            <w:tcBorders>
              <w:top w:val="single" w:sz="4" w:space="0" w:color="auto"/>
              <w:left w:val="single" w:sz="4" w:space="0" w:color="auto"/>
              <w:bottom w:val="single" w:sz="4" w:space="0" w:color="auto"/>
              <w:right w:val="single" w:sz="4" w:space="0" w:color="auto"/>
            </w:tcBorders>
            <w:hideMark/>
          </w:tcPr>
          <w:p w14:paraId="4A168E6B" w14:textId="77777777" w:rsidR="00C961A6" w:rsidRPr="00E6609A" w:rsidRDefault="00C961A6" w:rsidP="00C961A6">
            <w:pPr>
              <w:rPr>
                <w:rFonts w:eastAsia="Calibri"/>
                <w:lang w:eastAsia="en-US"/>
              </w:rPr>
            </w:pPr>
            <w:r w:rsidRPr="00E6609A">
              <w:rPr>
                <w:rFonts w:eastAsia="Calibri"/>
                <w:b/>
                <w:bCs/>
                <w:lang w:eastAsia="en-US"/>
              </w:rPr>
              <w:t>Pojemność zainstalowana</w:t>
            </w:r>
            <w:r w:rsidRPr="00E6609A">
              <w:rPr>
                <w:rFonts w:eastAsia="Calibri"/>
                <w:lang w:eastAsia="en-US"/>
              </w:rPr>
              <w:t>: Minimum 8 GB.</w:t>
            </w:r>
          </w:p>
          <w:p w14:paraId="5E62770F" w14:textId="77777777" w:rsidR="00C961A6" w:rsidRPr="00E6609A" w:rsidRDefault="00C961A6" w:rsidP="00C961A6">
            <w:pPr>
              <w:rPr>
                <w:rFonts w:eastAsia="Calibri"/>
                <w:lang w:eastAsia="en-US"/>
              </w:rPr>
            </w:pPr>
            <w:r w:rsidRPr="00E6609A">
              <w:rPr>
                <w:rFonts w:eastAsia="Calibri"/>
                <w:b/>
                <w:bCs/>
                <w:lang w:eastAsia="en-US"/>
              </w:rPr>
              <w:t>Technologia</w:t>
            </w:r>
            <w:r w:rsidRPr="00E6609A">
              <w:rPr>
                <w:rFonts w:eastAsia="Calibri"/>
                <w:lang w:eastAsia="en-US"/>
              </w:rPr>
              <w:t>: Minimum DDR5 o częstotliwości taktowania co najmniej 4800 MHz (dopuszcza się zastosowanie nowszej technologii DDR5 o wyższym taktowaniu, zgodnie ze specyfikacją zaoferowanego procesora).</w:t>
            </w:r>
          </w:p>
          <w:p w14:paraId="027E72A3" w14:textId="77777777" w:rsidR="00C961A6" w:rsidRPr="00E6609A" w:rsidRDefault="00C961A6" w:rsidP="00C961A6">
            <w:pPr>
              <w:rPr>
                <w:rFonts w:eastAsia="Calibri"/>
                <w:lang w:eastAsia="en-US"/>
              </w:rPr>
            </w:pPr>
            <w:r w:rsidRPr="00E6609A">
              <w:rPr>
                <w:rFonts w:eastAsia="Calibri"/>
                <w:b/>
                <w:bCs/>
                <w:lang w:eastAsia="en-US"/>
              </w:rPr>
              <w:t>Możliwość rozbudowy</w:t>
            </w:r>
            <w:r w:rsidRPr="00E6609A">
              <w:rPr>
                <w:rFonts w:eastAsia="Calibri"/>
                <w:lang w:eastAsia="en-US"/>
              </w:rPr>
              <w:t>: Płyta główna musi umożliwiać rozszerzenie pamięci RAM do minimum 64 GB.</w:t>
            </w:r>
          </w:p>
          <w:p w14:paraId="4800982D" w14:textId="77777777" w:rsidR="00C961A6" w:rsidRPr="00E6609A" w:rsidRDefault="00C961A6" w:rsidP="00C961A6">
            <w:pPr>
              <w:rPr>
                <w:rFonts w:eastAsia="Calibri"/>
                <w:lang w:eastAsia="en-US"/>
              </w:rPr>
            </w:pPr>
            <w:r w:rsidRPr="00E6609A">
              <w:rPr>
                <w:rFonts w:eastAsia="Calibri"/>
                <w:b/>
                <w:bCs/>
                <w:lang w:eastAsia="en-US"/>
              </w:rPr>
              <w:t>Konfiguracja banków</w:t>
            </w:r>
            <w:r w:rsidRPr="00E6609A">
              <w:rPr>
                <w:rFonts w:eastAsia="Calibri"/>
                <w:lang w:eastAsia="en-US"/>
              </w:rPr>
              <w:t>:</w:t>
            </w:r>
          </w:p>
          <w:p w14:paraId="59DAE2B2" w14:textId="77777777" w:rsidR="00C961A6" w:rsidRPr="00E6609A" w:rsidRDefault="00C961A6" w:rsidP="00C961A6">
            <w:pPr>
              <w:widowControl w:val="0"/>
              <w:numPr>
                <w:ilvl w:val="0"/>
                <w:numId w:val="95"/>
              </w:numPr>
              <w:adjustRightInd w:val="0"/>
              <w:contextualSpacing/>
              <w:jc w:val="both"/>
              <w:textAlignment w:val="baseline"/>
              <w:rPr>
                <w:rFonts w:eastAsia="Calibri"/>
              </w:rPr>
            </w:pPr>
            <w:r w:rsidRPr="00E6609A">
              <w:rPr>
                <w:rFonts w:eastAsia="Calibri"/>
              </w:rPr>
              <w:t>Liczba slotów (banków) pamięci na płycie głównej: minimum 2 szt.</w:t>
            </w:r>
          </w:p>
          <w:p w14:paraId="3D37AA2B" w14:textId="77777777" w:rsidR="00C961A6" w:rsidRPr="00E6609A" w:rsidRDefault="00C961A6" w:rsidP="00C961A6">
            <w:pPr>
              <w:widowControl w:val="0"/>
              <w:numPr>
                <w:ilvl w:val="0"/>
                <w:numId w:val="95"/>
              </w:numPr>
              <w:adjustRightInd w:val="0"/>
              <w:contextualSpacing/>
              <w:jc w:val="both"/>
              <w:textAlignment w:val="baseline"/>
              <w:rPr>
                <w:rFonts w:eastAsia="Calibri"/>
              </w:rPr>
            </w:pPr>
            <w:r w:rsidRPr="00E6609A">
              <w:rPr>
                <w:rFonts w:eastAsia="Calibri"/>
              </w:rPr>
              <w:t>Liczba wolnych slotów pamięci w dniu dostawy: minimum 1 szt. (wymagane obsadzenie pamięci w konfiguracji pozwalającej na dołożenie kolejnego modułu bez konieczności demontażu już zainstalowanych).</w:t>
            </w:r>
          </w:p>
        </w:tc>
      </w:tr>
      <w:tr w:rsidR="00E6609A" w:rsidRPr="00E6609A" w14:paraId="37EFFF5D"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4EBB2B0E"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7.</w:t>
            </w:r>
          </w:p>
        </w:tc>
        <w:tc>
          <w:tcPr>
            <w:tcW w:w="790" w:type="pct"/>
            <w:tcBorders>
              <w:top w:val="single" w:sz="4" w:space="0" w:color="auto"/>
              <w:left w:val="single" w:sz="4" w:space="0" w:color="auto"/>
              <w:bottom w:val="single" w:sz="4" w:space="0" w:color="auto"/>
              <w:right w:val="single" w:sz="4" w:space="0" w:color="auto"/>
            </w:tcBorders>
            <w:hideMark/>
          </w:tcPr>
          <w:p w14:paraId="7D6F9046" w14:textId="77777777" w:rsidR="00C961A6" w:rsidRPr="00E6609A" w:rsidRDefault="00C961A6" w:rsidP="00C961A6">
            <w:pPr>
              <w:rPr>
                <w:rFonts w:eastAsia="Calibri"/>
                <w:lang w:eastAsia="en-US"/>
              </w:rPr>
            </w:pPr>
            <w:r w:rsidRPr="00E6609A">
              <w:rPr>
                <w:rFonts w:eastAsia="Calibri"/>
                <w:lang w:eastAsia="en-US"/>
              </w:rPr>
              <w:t>Dysk twardy</w:t>
            </w:r>
          </w:p>
        </w:tc>
        <w:tc>
          <w:tcPr>
            <w:tcW w:w="3911" w:type="pct"/>
            <w:tcBorders>
              <w:top w:val="single" w:sz="4" w:space="0" w:color="auto"/>
              <w:left w:val="single" w:sz="4" w:space="0" w:color="auto"/>
              <w:bottom w:val="single" w:sz="4" w:space="0" w:color="auto"/>
              <w:right w:val="single" w:sz="4" w:space="0" w:color="auto"/>
            </w:tcBorders>
            <w:hideMark/>
          </w:tcPr>
          <w:p w14:paraId="3BFEC59E" w14:textId="77777777" w:rsidR="00C961A6" w:rsidRPr="00E6609A" w:rsidRDefault="00C961A6" w:rsidP="00C961A6">
            <w:pPr>
              <w:rPr>
                <w:rFonts w:eastAsia="Calibri"/>
                <w:lang w:eastAsia="en-US"/>
              </w:rPr>
            </w:pPr>
            <w:r w:rsidRPr="00E6609A">
              <w:rPr>
                <w:rFonts w:eastAsia="Calibri"/>
                <w:lang w:eastAsia="en-US"/>
              </w:rPr>
              <w:t>Min. 512 GB SSD M.2 PCIe  generacji 4 lub nowszy, TLC lub MLC lub SLC.</w:t>
            </w:r>
          </w:p>
        </w:tc>
      </w:tr>
      <w:tr w:rsidR="00E6609A" w:rsidRPr="00E6609A" w14:paraId="2AA154FE"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0D2458C6" w14:textId="77777777" w:rsidR="00C961A6" w:rsidRPr="00E6609A" w:rsidRDefault="00C961A6" w:rsidP="00C961A6">
            <w:pPr>
              <w:numPr>
                <w:ilvl w:val="0"/>
                <w:numId w:val="77"/>
              </w:numPr>
              <w:ind w:left="-33"/>
              <w:jc w:val="center"/>
              <w:rPr>
                <w:rFonts w:eastAsia="Calibri"/>
                <w:bCs/>
                <w:lang w:val="sv-SE" w:eastAsia="en-US"/>
              </w:rPr>
            </w:pPr>
            <w:r w:rsidRPr="00E6609A">
              <w:rPr>
                <w:rFonts w:eastAsia="Calibri"/>
                <w:bCs/>
                <w:lang w:val="sv-SE" w:eastAsia="en-US"/>
              </w:rPr>
              <w:lastRenderedPageBreak/>
              <w:t>8.</w:t>
            </w:r>
          </w:p>
        </w:tc>
        <w:tc>
          <w:tcPr>
            <w:tcW w:w="790" w:type="pct"/>
            <w:tcBorders>
              <w:top w:val="single" w:sz="4" w:space="0" w:color="auto"/>
              <w:left w:val="single" w:sz="4" w:space="0" w:color="auto"/>
              <w:bottom w:val="single" w:sz="4" w:space="0" w:color="auto"/>
              <w:right w:val="single" w:sz="4" w:space="0" w:color="auto"/>
            </w:tcBorders>
            <w:hideMark/>
          </w:tcPr>
          <w:p w14:paraId="466E4A11" w14:textId="77777777" w:rsidR="00C961A6" w:rsidRPr="00E6609A" w:rsidRDefault="00C961A6" w:rsidP="00C961A6">
            <w:pPr>
              <w:rPr>
                <w:rFonts w:eastAsia="Calibri"/>
                <w:lang w:eastAsia="en-US"/>
              </w:rPr>
            </w:pPr>
            <w:r w:rsidRPr="00E6609A">
              <w:rPr>
                <w:rFonts w:eastAsia="Calibri"/>
                <w:lang w:eastAsia="en-US"/>
              </w:rPr>
              <w:t>Karta graficzna</w:t>
            </w:r>
          </w:p>
        </w:tc>
        <w:tc>
          <w:tcPr>
            <w:tcW w:w="3911" w:type="pct"/>
            <w:tcBorders>
              <w:top w:val="single" w:sz="4" w:space="0" w:color="auto"/>
              <w:left w:val="single" w:sz="4" w:space="0" w:color="auto"/>
              <w:bottom w:val="single" w:sz="4" w:space="0" w:color="auto"/>
              <w:right w:val="single" w:sz="4" w:space="0" w:color="auto"/>
            </w:tcBorders>
            <w:hideMark/>
          </w:tcPr>
          <w:p w14:paraId="101C597A" w14:textId="77777777" w:rsidR="00C961A6" w:rsidRPr="00E6609A" w:rsidRDefault="00C961A6" w:rsidP="00C961A6">
            <w:pPr>
              <w:rPr>
                <w:rFonts w:eastAsia="Calibri"/>
                <w:lang w:eastAsia="en-US"/>
              </w:rPr>
            </w:pPr>
            <w:r w:rsidRPr="00E6609A">
              <w:rPr>
                <w:rFonts w:eastAsia="Calibri"/>
                <w:lang w:eastAsia="en-US"/>
              </w:rPr>
              <w:t>Zintegrowana karta graficzna działająca w trybie UMA, obsługująca DirectX 12 oraz OpenGL 4.5 (lub nowsze), zapewniająca natywną obsługę co najmniej dwóch monitorów o rozdzielczości 4K (3840x2160) przy odświeżaniu 60Hz</w:t>
            </w:r>
          </w:p>
        </w:tc>
      </w:tr>
      <w:tr w:rsidR="00E6609A" w:rsidRPr="00E6609A" w14:paraId="683875E8" w14:textId="77777777" w:rsidTr="005802ED">
        <w:trPr>
          <w:trHeight w:val="185"/>
        </w:trPr>
        <w:tc>
          <w:tcPr>
            <w:tcW w:w="300" w:type="pct"/>
            <w:tcBorders>
              <w:top w:val="single" w:sz="4" w:space="0" w:color="auto"/>
              <w:left w:val="single" w:sz="4" w:space="0" w:color="auto"/>
              <w:bottom w:val="single" w:sz="4" w:space="0" w:color="auto"/>
              <w:right w:val="single" w:sz="4" w:space="0" w:color="auto"/>
            </w:tcBorders>
          </w:tcPr>
          <w:p w14:paraId="0A466C8B"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9.</w:t>
            </w:r>
          </w:p>
        </w:tc>
        <w:tc>
          <w:tcPr>
            <w:tcW w:w="790" w:type="pct"/>
            <w:tcBorders>
              <w:top w:val="single" w:sz="4" w:space="0" w:color="auto"/>
              <w:left w:val="single" w:sz="4" w:space="0" w:color="auto"/>
              <w:bottom w:val="single" w:sz="4" w:space="0" w:color="auto"/>
              <w:right w:val="single" w:sz="4" w:space="0" w:color="auto"/>
            </w:tcBorders>
            <w:hideMark/>
          </w:tcPr>
          <w:p w14:paraId="4ABEC2EC" w14:textId="77777777" w:rsidR="00C961A6" w:rsidRPr="00E6609A" w:rsidRDefault="00C961A6" w:rsidP="00C961A6">
            <w:pPr>
              <w:rPr>
                <w:rFonts w:eastAsia="Calibri"/>
                <w:lang w:eastAsia="en-US"/>
              </w:rPr>
            </w:pPr>
            <w:r w:rsidRPr="00E6609A">
              <w:rPr>
                <w:rFonts w:eastAsia="Calibri"/>
                <w:lang w:eastAsia="en-US"/>
              </w:rPr>
              <w:t>Audio</w:t>
            </w:r>
          </w:p>
        </w:tc>
        <w:tc>
          <w:tcPr>
            <w:tcW w:w="3911" w:type="pct"/>
            <w:tcBorders>
              <w:top w:val="single" w:sz="4" w:space="0" w:color="auto"/>
              <w:left w:val="single" w:sz="4" w:space="0" w:color="auto"/>
              <w:bottom w:val="single" w:sz="4" w:space="0" w:color="auto"/>
              <w:right w:val="single" w:sz="4" w:space="0" w:color="auto"/>
            </w:tcBorders>
            <w:hideMark/>
          </w:tcPr>
          <w:p w14:paraId="1348BAF1" w14:textId="77777777" w:rsidR="00C961A6" w:rsidRPr="00E6609A" w:rsidRDefault="00C961A6" w:rsidP="00C961A6">
            <w:pPr>
              <w:jc w:val="both"/>
              <w:rPr>
                <w:rFonts w:eastAsia="Calibri"/>
                <w:lang w:eastAsia="en-US"/>
              </w:rPr>
            </w:pPr>
            <w:r w:rsidRPr="00E6609A">
              <w:rPr>
                <w:rFonts w:eastAsia="Calibri"/>
                <w:lang w:eastAsia="en-US"/>
              </w:rPr>
              <w:t>Karta dźwiękowa zintegrowana z płytą główną, zgodna z High Definition. Zamawiający informuje, iż dopuszcza zaoferowanie komputerów wyposażonych w złącze audio combo pod warunkiem  dostarczenia przejściówek wraz ze sprzętem.</w:t>
            </w:r>
          </w:p>
        </w:tc>
      </w:tr>
      <w:tr w:rsidR="00E6609A" w:rsidRPr="00E6609A" w14:paraId="78E8F965" w14:textId="77777777" w:rsidTr="005802ED">
        <w:trPr>
          <w:trHeight w:val="20"/>
        </w:trPr>
        <w:tc>
          <w:tcPr>
            <w:tcW w:w="300" w:type="pct"/>
            <w:tcBorders>
              <w:top w:val="single" w:sz="4" w:space="0" w:color="auto"/>
              <w:left w:val="single" w:sz="4" w:space="0" w:color="auto"/>
              <w:bottom w:val="single" w:sz="4" w:space="0" w:color="auto"/>
              <w:right w:val="single" w:sz="4" w:space="0" w:color="auto"/>
            </w:tcBorders>
          </w:tcPr>
          <w:p w14:paraId="591034A0"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10.</w:t>
            </w:r>
          </w:p>
        </w:tc>
        <w:tc>
          <w:tcPr>
            <w:tcW w:w="790" w:type="pct"/>
            <w:tcBorders>
              <w:top w:val="single" w:sz="4" w:space="0" w:color="auto"/>
              <w:left w:val="single" w:sz="4" w:space="0" w:color="auto"/>
              <w:bottom w:val="single" w:sz="4" w:space="0" w:color="auto"/>
              <w:right w:val="single" w:sz="4" w:space="0" w:color="auto"/>
            </w:tcBorders>
            <w:hideMark/>
          </w:tcPr>
          <w:p w14:paraId="5DBFB4D1" w14:textId="77777777" w:rsidR="00C961A6" w:rsidRPr="00E6609A" w:rsidRDefault="00C961A6" w:rsidP="00C961A6">
            <w:pPr>
              <w:rPr>
                <w:rFonts w:eastAsia="Calibri"/>
                <w:lang w:eastAsia="en-US"/>
              </w:rPr>
            </w:pPr>
            <w:r w:rsidRPr="00E6609A">
              <w:rPr>
                <w:rFonts w:eastAsia="Calibri"/>
                <w:lang w:eastAsia="en-US"/>
              </w:rPr>
              <w:t>Karta sieciowa</w:t>
            </w:r>
          </w:p>
        </w:tc>
        <w:tc>
          <w:tcPr>
            <w:tcW w:w="3911" w:type="pct"/>
            <w:tcBorders>
              <w:top w:val="single" w:sz="4" w:space="0" w:color="auto"/>
              <w:left w:val="single" w:sz="4" w:space="0" w:color="auto"/>
              <w:bottom w:val="single" w:sz="4" w:space="0" w:color="auto"/>
              <w:right w:val="single" w:sz="4" w:space="0" w:color="auto"/>
            </w:tcBorders>
            <w:hideMark/>
          </w:tcPr>
          <w:p w14:paraId="1E8895D6" w14:textId="77777777" w:rsidR="00C961A6" w:rsidRPr="00E6609A" w:rsidRDefault="00C961A6" w:rsidP="00C961A6">
            <w:pPr>
              <w:rPr>
                <w:rFonts w:eastAsia="Calibri"/>
                <w:lang w:eastAsia="en-US"/>
              </w:rPr>
            </w:pPr>
            <w:r w:rsidRPr="00E6609A">
              <w:rPr>
                <w:rFonts w:eastAsia="Calibri"/>
                <w:lang w:eastAsia="en-US"/>
              </w:rPr>
              <w:t>LAN 10/100/1000 Mbit/s (złącze RJ45) z obsługą funkcji Wake on LAN (WoL) oraz pełnym wsparciem dla protokołów IPv4 i IPv6</w:t>
            </w:r>
          </w:p>
        </w:tc>
      </w:tr>
      <w:tr w:rsidR="00E6609A" w:rsidRPr="00E6609A" w14:paraId="7FE8A9C9"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1CB4A2E9"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11.</w:t>
            </w:r>
          </w:p>
        </w:tc>
        <w:tc>
          <w:tcPr>
            <w:tcW w:w="790" w:type="pct"/>
            <w:tcBorders>
              <w:top w:val="single" w:sz="4" w:space="0" w:color="auto"/>
              <w:left w:val="single" w:sz="4" w:space="0" w:color="auto"/>
              <w:bottom w:val="single" w:sz="4" w:space="0" w:color="auto"/>
              <w:right w:val="single" w:sz="4" w:space="0" w:color="auto"/>
            </w:tcBorders>
            <w:hideMark/>
          </w:tcPr>
          <w:p w14:paraId="58DA8B00" w14:textId="77777777" w:rsidR="00C961A6" w:rsidRPr="00E6609A" w:rsidRDefault="00C961A6" w:rsidP="00C961A6">
            <w:pPr>
              <w:rPr>
                <w:rFonts w:eastAsia="Calibri"/>
                <w:lang w:eastAsia="en-US"/>
              </w:rPr>
            </w:pPr>
            <w:r w:rsidRPr="00E6609A">
              <w:rPr>
                <w:rFonts w:eastAsia="Calibri"/>
                <w:lang w:eastAsia="en-US"/>
              </w:rPr>
              <w:t>Porty/złącza</w:t>
            </w:r>
          </w:p>
        </w:tc>
        <w:tc>
          <w:tcPr>
            <w:tcW w:w="3911" w:type="pct"/>
            <w:tcBorders>
              <w:top w:val="single" w:sz="4" w:space="0" w:color="auto"/>
              <w:left w:val="single" w:sz="4" w:space="0" w:color="auto"/>
              <w:bottom w:val="single" w:sz="4" w:space="0" w:color="auto"/>
              <w:right w:val="single" w:sz="4" w:space="0" w:color="auto"/>
            </w:tcBorders>
            <w:hideMark/>
          </w:tcPr>
          <w:p w14:paraId="53136E58" w14:textId="77777777" w:rsidR="00C961A6" w:rsidRPr="00E6609A" w:rsidRDefault="00C961A6" w:rsidP="00C961A6">
            <w:pPr>
              <w:ind w:right="979"/>
              <w:rPr>
                <w:rFonts w:eastAsia="Calibri"/>
                <w:lang w:eastAsia="en-US"/>
              </w:rPr>
            </w:pPr>
            <w:r w:rsidRPr="00E6609A">
              <w:rPr>
                <w:rFonts w:eastAsia="Calibri"/>
                <w:lang w:eastAsia="en-US"/>
              </w:rPr>
              <w:t>Jednostka centralna musi być wyposażona w następujące porty:</w:t>
            </w:r>
          </w:p>
          <w:p w14:paraId="2B7CFCAA" w14:textId="77777777" w:rsidR="00C961A6" w:rsidRPr="00E6609A" w:rsidRDefault="00C961A6" w:rsidP="00C961A6">
            <w:pPr>
              <w:numPr>
                <w:ilvl w:val="0"/>
                <w:numId w:val="86"/>
              </w:numPr>
              <w:ind w:left="423" w:right="979" w:hanging="284"/>
              <w:rPr>
                <w:rFonts w:eastAsia="Calibri"/>
                <w:lang w:eastAsia="en-US"/>
              </w:rPr>
            </w:pPr>
            <w:r w:rsidRPr="00E6609A">
              <w:rPr>
                <w:rFonts w:eastAsia="Calibri"/>
                <w:b/>
                <w:bCs/>
                <w:lang w:eastAsia="en-US"/>
              </w:rPr>
              <w:t>Złącza wideo:</w:t>
            </w:r>
          </w:p>
          <w:p w14:paraId="74F5BF4D" w14:textId="77777777" w:rsidR="00C961A6" w:rsidRPr="00E6609A" w:rsidRDefault="00C961A6" w:rsidP="00C961A6">
            <w:pPr>
              <w:numPr>
                <w:ilvl w:val="1"/>
                <w:numId w:val="86"/>
              </w:numPr>
              <w:ind w:left="706" w:right="177" w:hanging="284"/>
              <w:rPr>
                <w:rFonts w:eastAsia="Calibri"/>
                <w:lang w:eastAsia="en-US"/>
              </w:rPr>
            </w:pPr>
            <w:r w:rsidRPr="00E6609A">
              <w:rPr>
                <w:rFonts w:eastAsia="Calibri"/>
                <w:lang w:eastAsia="en-US"/>
              </w:rPr>
              <w:t>Minimum 2 x cyfrowe wyjścia wideo (konfiguracja: min. 1x DP i min. 1x HDMI lub min. 2x DP lub min. 2x HDMI).</w:t>
            </w:r>
          </w:p>
          <w:p w14:paraId="12B8D9FF"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lang w:eastAsia="en-US"/>
              </w:rPr>
              <w:t>Minimum 1 x VGA (D-Sub). Zamawiający dopuszcza brak natywnego złącza VGA, pod warunkiem dostarczenia wraz ze sprzętem aktywnego adaptera (z HDMI lub DP do VGA). W przypadku zastosowania adaptera, komputer musi posiadać dodatkowy, wolny port cyfrowy (HDMI lub DP).</w:t>
            </w:r>
          </w:p>
          <w:p w14:paraId="588FCA33" w14:textId="77777777" w:rsidR="00C961A6" w:rsidRPr="00E6609A" w:rsidRDefault="00C961A6" w:rsidP="00C961A6">
            <w:pPr>
              <w:numPr>
                <w:ilvl w:val="0"/>
                <w:numId w:val="86"/>
              </w:numPr>
              <w:ind w:left="423" w:right="979" w:hanging="284"/>
              <w:rPr>
                <w:rFonts w:eastAsia="Calibri"/>
                <w:lang w:eastAsia="en-US"/>
              </w:rPr>
            </w:pPr>
            <w:r w:rsidRPr="00E6609A">
              <w:rPr>
                <w:rFonts w:eastAsia="Calibri"/>
                <w:b/>
                <w:bCs/>
                <w:lang w:eastAsia="en-US"/>
              </w:rPr>
              <w:t>Złącza USB:</w:t>
            </w:r>
          </w:p>
          <w:p w14:paraId="1F4CFA12"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lang w:eastAsia="en-US"/>
              </w:rPr>
              <w:t>Łącznie minimum 8 x portów USB (nieosiągalne poprzez zewnętrzne koncentratory/huby).</w:t>
            </w:r>
          </w:p>
          <w:p w14:paraId="67223B76"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b/>
                <w:bCs/>
                <w:lang w:eastAsia="en-US"/>
              </w:rPr>
              <w:t>Panel przedni:</w:t>
            </w:r>
            <w:r w:rsidRPr="00E6609A">
              <w:rPr>
                <w:rFonts w:eastAsia="Calibri"/>
                <w:lang w:eastAsia="en-US"/>
              </w:rPr>
              <w:t xml:space="preserve"> minimum 4 x USB, w tym co najmniej 2 x USB w standardzie 3.2.</w:t>
            </w:r>
          </w:p>
          <w:p w14:paraId="274FFD2E"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b/>
                <w:bCs/>
                <w:lang w:eastAsia="en-US"/>
              </w:rPr>
              <w:t>Panel tylny:</w:t>
            </w:r>
            <w:r w:rsidRPr="00E6609A">
              <w:rPr>
                <w:rFonts w:eastAsia="Calibri"/>
                <w:lang w:eastAsia="en-US"/>
              </w:rPr>
              <w:t xml:space="preserve"> minimum 4 x USB, w tym co najmniej 2 x USB w standardzie 3.2.</w:t>
            </w:r>
          </w:p>
          <w:p w14:paraId="42B082FC" w14:textId="77777777" w:rsidR="00C961A6" w:rsidRPr="00E6609A" w:rsidRDefault="00C961A6" w:rsidP="00C961A6">
            <w:pPr>
              <w:numPr>
                <w:ilvl w:val="0"/>
                <w:numId w:val="86"/>
              </w:numPr>
              <w:ind w:left="423" w:right="979" w:hanging="284"/>
              <w:rPr>
                <w:rFonts w:eastAsia="Calibri"/>
                <w:lang w:eastAsia="en-US"/>
              </w:rPr>
            </w:pPr>
            <w:r w:rsidRPr="00E6609A">
              <w:rPr>
                <w:rFonts w:eastAsia="Calibri"/>
                <w:b/>
                <w:bCs/>
                <w:lang w:eastAsia="en-US"/>
              </w:rPr>
              <w:t>Komunikacja i porty specjalistyczne:</w:t>
            </w:r>
          </w:p>
          <w:p w14:paraId="089DDD02"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lang w:eastAsia="en-US"/>
              </w:rPr>
              <w:t>1 x port sieciowy LAN RJ-45 (Gigabit Ethernet).</w:t>
            </w:r>
          </w:p>
          <w:p w14:paraId="2B3458F0" w14:textId="77777777" w:rsidR="00C961A6" w:rsidRPr="00E6609A" w:rsidRDefault="00C961A6" w:rsidP="00C961A6">
            <w:pPr>
              <w:numPr>
                <w:ilvl w:val="0"/>
                <w:numId w:val="86"/>
              </w:numPr>
              <w:ind w:left="423" w:right="979" w:hanging="284"/>
              <w:rPr>
                <w:rFonts w:eastAsia="Calibri"/>
                <w:lang w:eastAsia="en-US"/>
              </w:rPr>
            </w:pPr>
            <w:r w:rsidRPr="00E6609A">
              <w:rPr>
                <w:rFonts w:eastAsia="Calibri"/>
                <w:b/>
                <w:bCs/>
                <w:lang w:eastAsia="en-US"/>
              </w:rPr>
              <w:t>Złącza audio:</w:t>
            </w:r>
          </w:p>
          <w:p w14:paraId="1244C668"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b/>
                <w:bCs/>
                <w:lang w:eastAsia="en-US"/>
              </w:rPr>
              <w:t>Panel przedni:</w:t>
            </w:r>
            <w:r w:rsidRPr="00E6609A">
              <w:rPr>
                <w:rFonts w:eastAsia="Calibri"/>
                <w:lang w:eastAsia="en-US"/>
              </w:rPr>
              <w:t xml:space="preserve"> gniazda słuchawek i mikrofonu. Dopuszcza się pojedynczy port typu COMBO, pod warunkiem dostarczenia rozdzielacza (adaptera) na osobne wtyki mikrofonu i słuchawek.</w:t>
            </w:r>
          </w:p>
          <w:p w14:paraId="737C47BD" w14:textId="77777777" w:rsidR="00C961A6" w:rsidRPr="00E6609A" w:rsidRDefault="00C961A6" w:rsidP="00C961A6">
            <w:pPr>
              <w:numPr>
                <w:ilvl w:val="1"/>
                <w:numId w:val="86"/>
              </w:numPr>
              <w:ind w:left="706" w:right="979" w:hanging="284"/>
              <w:rPr>
                <w:rFonts w:eastAsia="Calibri"/>
                <w:lang w:eastAsia="en-US"/>
              </w:rPr>
            </w:pPr>
            <w:r w:rsidRPr="00E6609A">
              <w:rPr>
                <w:rFonts w:eastAsia="Calibri"/>
                <w:b/>
                <w:bCs/>
                <w:lang w:eastAsia="en-US"/>
              </w:rPr>
              <w:t>Panel tylny:</w:t>
            </w:r>
            <w:r w:rsidRPr="00E6609A">
              <w:rPr>
                <w:rFonts w:eastAsia="Calibri"/>
                <w:lang w:eastAsia="en-US"/>
              </w:rPr>
              <w:t xml:space="preserve"> opcjonalnie osobne porty audio lub port line-out. W przypadku braku złączy audio na panelu tylnym i obecności jedynie portu COMBO z przodu, Wykonawca musi dostarczyć zewnętrzną kartę dźwiękową na USB ze złączami słuchawkowymi i mikrofonowymi.</w:t>
            </w:r>
          </w:p>
          <w:p w14:paraId="01D91433" w14:textId="77777777" w:rsidR="00C961A6" w:rsidRPr="00E6609A" w:rsidRDefault="00C961A6" w:rsidP="00C961A6">
            <w:pPr>
              <w:ind w:right="69"/>
              <w:jc w:val="both"/>
              <w:rPr>
                <w:rFonts w:eastAsia="Calibri"/>
                <w:lang w:eastAsia="en-US"/>
              </w:rPr>
            </w:pPr>
          </w:p>
        </w:tc>
      </w:tr>
      <w:tr w:rsidR="00E6609A" w:rsidRPr="00E6609A" w14:paraId="6543B32A"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1BC68C3E"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12.</w:t>
            </w:r>
          </w:p>
        </w:tc>
        <w:tc>
          <w:tcPr>
            <w:tcW w:w="790" w:type="pct"/>
            <w:tcBorders>
              <w:top w:val="single" w:sz="4" w:space="0" w:color="auto"/>
              <w:left w:val="single" w:sz="4" w:space="0" w:color="auto"/>
              <w:bottom w:val="single" w:sz="4" w:space="0" w:color="auto"/>
              <w:right w:val="single" w:sz="4" w:space="0" w:color="auto"/>
            </w:tcBorders>
            <w:hideMark/>
          </w:tcPr>
          <w:p w14:paraId="2AFEF99F" w14:textId="77777777" w:rsidR="00C961A6" w:rsidRPr="00E6609A" w:rsidRDefault="00C961A6" w:rsidP="00C961A6">
            <w:pPr>
              <w:rPr>
                <w:rFonts w:eastAsia="Calibri"/>
                <w:lang w:eastAsia="en-US"/>
              </w:rPr>
            </w:pPr>
            <w:r w:rsidRPr="00E6609A">
              <w:rPr>
                <w:rFonts w:eastAsia="Calibri"/>
                <w:lang w:eastAsia="en-US"/>
              </w:rPr>
              <w:t>Klawiatura/mysz</w:t>
            </w:r>
          </w:p>
        </w:tc>
        <w:tc>
          <w:tcPr>
            <w:tcW w:w="3911" w:type="pct"/>
            <w:tcBorders>
              <w:top w:val="single" w:sz="4" w:space="0" w:color="auto"/>
              <w:left w:val="single" w:sz="4" w:space="0" w:color="auto"/>
              <w:bottom w:val="single" w:sz="4" w:space="0" w:color="auto"/>
              <w:right w:val="single" w:sz="4" w:space="0" w:color="auto"/>
            </w:tcBorders>
            <w:hideMark/>
          </w:tcPr>
          <w:p w14:paraId="12BB0D19" w14:textId="77777777" w:rsidR="00C961A6" w:rsidRPr="00E6609A" w:rsidRDefault="00C961A6" w:rsidP="00C961A6">
            <w:pPr>
              <w:rPr>
                <w:rFonts w:eastAsia="Calibri"/>
                <w:lang w:eastAsia="en-US"/>
              </w:rPr>
            </w:pPr>
            <w:r w:rsidRPr="00E6609A">
              <w:rPr>
                <w:rFonts w:eastAsia="Calibri"/>
                <w:lang w:eastAsia="en-US"/>
              </w:rPr>
              <w:t>Klawiatura przewodowa w układzie US.</w:t>
            </w:r>
          </w:p>
          <w:p w14:paraId="2CF244BC" w14:textId="77777777" w:rsidR="00C961A6" w:rsidRPr="00E6609A" w:rsidRDefault="00C961A6" w:rsidP="00C961A6">
            <w:pPr>
              <w:rPr>
                <w:rFonts w:eastAsia="Calibri"/>
                <w:lang w:eastAsia="en-US"/>
              </w:rPr>
            </w:pPr>
            <w:r w:rsidRPr="00E6609A">
              <w:rPr>
                <w:rFonts w:eastAsia="Calibri"/>
                <w:lang w:eastAsia="en-US"/>
              </w:rPr>
              <w:t>Mysz optyczna przewodowa (scroll).</w:t>
            </w:r>
          </w:p>
        </w:tc>
      </w:tr>
      <w:tr w:rsidR="00E6609A" w:rsidRPr="00E6609A" w14:paraId="41F51CF5"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713D4E69"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13.</w:t>
            </w:r>
          </w:p>
        </w:tc>
        <w:tc>
          <w:tcPr>
            <w:tcW w:w="790" w:type="pct"/>
            <w:tcBorders>
              <w:top w:val="single" w:sz="4" w:space="0" w:color="auto"/>
              <w:left w:val="single" w:sz="4" w:space="0" w:color="auto"/>
              <w:bottom w:val="single" w:sz="4" w:space="0" w:color="auto"/>
              <w:right w:val="single" w:sz="4" w:space="0" w:color="auto"/>
            </w:tcBorders>
            <w:hideMark/>
          </w:tcPr>
          <w:p w14:paraId="57F61186" w14:textId="77777777" w:rsidR="00C961A6" w:rsidRPr="00E6609A" w:rsidRDefault="00C961A6" w:rsidP="00C961A6">
            <w:pPr>
              <w:rPr>
                <w:rFonts w:eastAsia="Calibri"/>
                <w:lang w:eastAsia="en-US"/>
              </w:rPr>
            </w:pPr>
            <w:r w:rsidRPr="00E6609A">
              <w:rPr>
                <w:rFonts w:eastAsia="Calibri"/>
                <w:lang w:eastAsia="en-US"/>
              </w:rPr>
              <w:t>Zasilacz</w:t>
            </w:r>
          </w:p>
        </w:tc>
        <w:tc>
          <w:tcPr>
            <w:tcW w:w="3911" w:type="pct"/>
            <w:tcBorders>
              <w:top w:val="single" w:sz="4" w:space="0" w:color="auto"/>
              <w:left w:val="single" w:sz="4" w:space="0" w:color="auto"/>
              <w:bottom w:val="single" w:sz="4" w:space="0" w:color="auto"/>
              <w:right w:val="single" w:sz="4" w:space="0" w:color="auto"/>
            </w:tcBorders>
            <w:hideMark/>
          </w:tcPr>
          <w:p w14:paraId="160B136E" w14:textId="7495987A" w:rsidR="00C961A6" w:rsidRPr="00E6609A" w:rsidRDefault="009B22E1" w:rsidP="00C961A6">
            <w:pPr>
              <w:rPr>
                <w:rFonts w:eastAsia="Calibri"/>
                <w:lang w:eastAsia="en-US"/>
              </w:rPr>
            </w:pPr>
            <w:r w:rsidRPr="00E6609A">
              <w:rPr>
                <w:rFonts w:eastAsia="Calibri"/>
                <w:bCs/>
                <w:lang w:eastAsia="en-US"/>
              </w:rPr>
              <w:t>Zasilacz o mocy nie większej niż 240W oraz sprawności na poziomie co najmniej 85%.</w:t>
            </w:r>
          </w:p>
        </w:tc>
      </w:tr>
      <w:tr w:rsidR="00E6609A" w:rsidRPr="00E6609A" w14:paraId="5C1BE150"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7364AD1B"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14.</w:t>
            </w:r>
          </w:p>
        </w:tc>
        <w:tc>
          <w:tcPr>
            <w:tcW w:w="790" w:type="pct"/>
            <w:tcBorders>
              <w:top w:val="single" w:sz="4" w:space="0" w:color="auto"/>
              <w:left w:val="single" w:sz="4" w:space="0" w:color="auto"/>
              <w:bottom w:val="single" w:sz="4" w:space="0" w:color="auto"/>
              <w:right w:val="single" w:sz="4" w:space="0" w:color="auto"/>
            </w:tcBorders>
          </w:tcPr>
          <w:p w14:paraId="7851D74C" w14:textId="77777777" w:rsidR="00C961A6" w:rsidRPr="00E6609A" w:rsidRDefault="00C961A6" w:rsidP="00C961A6">
            <w:pPr>
              <w:rPr>
                <w:rFonts w:eastAsia="Calibri"/>
                <w:lang w:eastAsia="en-US"/>
              </w:rPr>
            </w:pPr>
            <w:r w:rsidRPr="00E6609A">
              <w:rPr>
                <w:rFonts w:eastAsia="Calibri"/>
                <w:lang w:eastAsia="en-US"/>
              </w:rPr>
              <w:t>Bezpieczeństwo</w:t>
            </w:r>
          </w:p>
        </w:tc>
        <w:tc>
          <w:tcPr>
            <w:tcW w:w="3911" w:type="pct"/>
            <w:tcBorders>
              <w:top w:val="single" w:sz="4" w:space="0" w:color="auto"/>
              <w:left w:val="single" w:sz="4" w:space="0" w:color="auto"/>
              <w:bottom w:val="single" w:sz="4" w:space="0" w:color="auto"/>
              <w:right w:val="single" w:sz="4" w:space="0" w:color="auto"/>
            </w:tcBorders>
          </w:tcPr>
          <w:p w14:paraId="76BD6D6D" w14:textId="37B9E066" w:rsidR="00C961A6" w:rsidRPr="00E6609A" w:rsidRDefault="00C961A6" w:rsidP="00C961A6">
            <w:pPr>
              <w:rPr>
                <w:rFonts w:eastAsia="Calibri"/>
                <w:bCs/>
                <w:lang w:eastAsia="en-US"/>
              </w:rPr>
            </w:pPr>
            <w:r w:rsidRPr="00E6609A">
              <w:rPr>
                <w:rFonts w:eastAsia="Calibri"/>
                <w:bCs/>
                <w:lang w:eastAsia="en-US"/>
              </w:rPr>
              <w:t xml:space="preserve">TPM2.0 zgodny z TCG </w:t>
            </w:r>
          </w:p>
        </w:tc>
      </w:tr>
      <w:tr w:rsidR="00E6609A" w:rsidRPr="00E6609A" w14:paraId="6B0C2FCC" w14:textId="77777777" w:rsidTr="005802ED">
        <w:trPr>
          <w:trHeight w:val="192"/>
        </w:trPr>
        <w:tc>
          <w:tcPr>
            <w:tcW w:w="300" w:type="pct"/>
            <w:tcBorders>
              <w:top w:val="single" w:sz="4" w:space="0" w:color="auto"/>
              <w:left w:val="single" w:sz="4" w:space="0" w:color="auto"/>
              <w:bottom w:val="single" w:sz="4" w:space="0" w:color="auto"/>
              <w:right w:val="single" w:sz="4" w:space="0" w:color="auto"/>
            </w:tcBorders>
          </w:tcPr>
          <w:p w14:paraId="349F9780"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15.</w:t>
            </w:r>
          </w:p>
        </w:tc>
        <w:tc>
          <w:tcPr>
            <w:tcW w:w="790" w:type="pct"/>
            <w:tcBorders>
              <w:top w:val="single" w:sz="4" w:space="0" w:color="auto"/>
              <w:left w:val="single" w:sz="4" w:space="0" w:color="auto"/>
              <w:bottom w:val="single" w:sz="4" w:space="0" w:color="auto"/>
              <w:right w:val="single" w:sz="4" w:space="0" w:color="auto"/>
            </w:tcBorders>
            <w:hideMark/>
          </w:tcPr>
          <w:p w14:paraId="6983D061" w14:textId="77777777" w:rsidR="00C961A6" w:rsidRPr="00E6609A" w:rsidRDefault="00C961A6" w:rsidP="00C961A6">
            <w:pPr>
              <w:rPr>
                <w:rFonts w:eastAsia="Calibri"/>
                <w:lang w:eastAsia="en-US"/>
              </w:rPr>
            </w:pPr>
            <w:r w:rsidRPr="00E6609A">
              <w:rPr>
                <w:rFonts w:eastAsia="Calibri"/>
                <w:lang w:eastAsia="en-US"/>
              </w:rPr>
              <w:t>System operacyjny</w:t>
            </w:r>
          </w:p>
        </w:tc>
        <w:tc>
          <w:tcPr>
            <w:tcW w:w="3911" w:type="pct"/>
            <w:tcBorders>
              <w:top w:val="single" w:sz="4" w:space="0" w:color="auto"/>
              <w:left w:val="single" w:sz="4" w:space="0" w:color="auto"/>
              <w:bottom w:val="single" w:sz="4" w:space="0" w:color="auto"/>
              <w:right w:val="single" w:sz="4" w:space="0" w:color="auto"/>
            </w:tcBorders>
            <w:hideMark/>
          </w:tcPr>
          <w:p w14:paraId="00DE1300" w14:textId="1E26D1C8" w:rsidR="00C961A6" w:rsidRPr="00E6609A" w:rsidRDefault="00C961A6" w:rsidP="00C961A6">
            <w:pPr>
              <w:ind w:right="69"/>
              <w:contextualSpacing/>
              <w:jc w:val="both"/>
              <w:rPr>
                <w:rFonts w:eastAsia="Calibri"/>
                <w:lang w:eastAsia="en-US"/>
              </w:rPr>
            </w:pPr>
            <w:r w:rsidRPr="00E6609A">
              <w:rPr>
                <w:rFonts w:eastAsia="Calibri"/>
                <w:b/>
                <w:bCs/>
                <w:lang w:eastAsia="en-US"/>
              </w:rPr>
              <w:t>Przedmiot zamówienia:</w:t>
            </w:r>
            <w:r w:rsidRPr="00E6609A">
              <w:rPr>
                <w:rFonts w:eastAsia="Calibri"/>
                <w:lang w:eastAsia="en-US"/>
              </w:rPr>
              <w:t xml:space="preserve"> Fabrycznie nowy, zainstalowany przez producenta komputera,</w:t>
            </w:r>
            <w:r w:rsidR="00D42EB3" w:rsidRPr="00E6609A">
              <w:rPr>
                <w:rFonts w:eastAsia="Calibri"/>
                <w:lang w:eastAsia="en-US"/>
              </w:rPr>
              <w:t xml:space="preserve"> </w:t>
            </w:r>
            <w:r w:rsidRPr="00E6609A">
              <w:rPr>
                <w:rFonts w:eastAsia="Calibri"/>
                <w:lang w:eastAsia="en-US"/>
              </w:rPr>
              <w:t xml:space="preserve"> system operacyjny klasy desktop (Windows 11 Professional 64-bit PL lub równoważny).</w:t>
            </w:r>
            <w:r w:rsidR="00D42EB3" w:rsidRPr="00E6609A">
              <w:rPr>
                <w:rFonts w:eastAsia="Calibri"/>
                <w:lang w:eastAsia="en-US"/>
              </w:rPr>
              <w:t xml:space="preserve"> System musi być </w:t>
            </w:r>
            <w:r w:rsidR="00D42EB3" w:rsidRPr="00E6609A">
              <w:t>nieużywany oraz nieaktywowany nigdy wcześniej na innym urządzeniu</w:t>
            </w:r>
          </w:p>
          <w:p w14:paraId="628BA0D8" w14:textId="77777777" w:rsidR="00C961A6" w:rsidRPr="00E6609A" w:rsidRDefault="00C961A6" w:rsidP="00C961A6">
            <w:pPr>
              <w:ind w:right="69"/>
              <w:contextualSpacing/>
              <w:jc w:val="both"/>
              <w:rPr>
                <w:rFonts w:eastAsia="Calibri"/>
                <w:lang w:eastAsia="en-US"/>
              </w:rPr>
            </w:pPr>
            <w:r w:rsidRPr="00E6609A">
              <w:rPr>
                <w:rFonts w:eastAsia="Calibri"/>
                <w:b/>
                <w:bCs/>
                <w:lang w:eastAsia="en-US"/>
              </w:rPr>
              <w:t>Parametry równoważności:</w:t>
            </w:r>
            <w:r w:rsidRPr="00E6609A">
              <w:rPr>
                <w:rFonts w:eastAsia="Calibri"/>
                <w:lang w:eastAsia="en-US"/>
              </w:rPr>
              <w:t xml:space="preserve"> Zaoferowany system musi spełniać poniższe wymagania w ramach wbudowanych mechanizmów, bez konieczności instalowania dodatkowych aplikacji firm trzecich:</w:t>
            </w:r>
          </w:p>
          <w:p w14:paraId="21A66101" w14:textId="77777777" w:rsidR="00C961A6" w:rsidRPr="00E6609A" w:rsidRDefault="00C961A6" w:rsidP="00C961A6">
            <w:pPr>
              <w:numPr>
                <w:ilvl w:val="0"/>
                <w:numId w:val="81"/>
              </w:numPr>
              <w:ind w:right="69"/>
              <w:contextualSpacing/>
              <w:jc w:val="both"/>
              <w:rPr>
                <w:rFonts w:eastAsia="Calibri"/>
                <w:lang w:eastAsia="en-US"/>
              </w:rPr>
            </w:pPr>
            <w:r w:rsidRPr="00E6609A">
              <w:rPr>
                <w:rFonts w:eastAsia="Calibri"/>
                <w:b/>
                <w:bCs/>
                <w:lang w:eastAsia="en-US"/>
              </w:rPr>
              <w:t>Interfejs i lokalizacja:</w:t>
            </w:r>
          </w:p>
          <w:p w14:paraId="06E41CD6" w14:textId="77777777" w:rsidR="00C961A6" w:rsidRPr="00E6609A" w:rsidRDefault="00C961A6" w:rsidP="00C961A6">
            <w:pPr>
              <w:numPr>
                <w:ilvl w:val="1"/>
                <w:numId w:val="81"/>
              </w:numPr>
              <w:tabs>
                <w:tab w:val="num" w:pos="1699"/>
              </w:tabs>
              <w:ind w:left="990" w:right="69" w:hanging="284"/>
              <w:contextualSpacing/>
              <w:jc w:val="both"/>
              <w:rPr>
                <w:rFonts w:eastAsia="Calibri"/>
                <w:lang w:eastAsia="en-US"/>
              </w:rPr>
            </w:pPr>
            <w:r w:rsidRPr="00E6609A">
              <w:rPr>
                <w:rFonts w:eastAsia="Calibri"/>
                <w:lang w:eastAsia="en-US"/>
              </w:rPr>
              <w:t>Obsługa dwóch trybów interfejsu: klasycznego (mysz/klawiatura) oraz dotykowego.</w:t>
            </w:r>
          </w:p>
          <w:p w14:paraId="7832FD6E" w14:textId="77777777" w:rsidR="00C961A6" w:rsidRPr="00E6609A" w:rsidRDefault="00C961A6" w:rsidP="00C961A6">
            <w:pPr>
              <w:numPr>
                <w:ilvl w:val="1"/>
                <w:numId w:val="81"/>
              </w:numPr>
              <w:ind w:left="990" w:right="69" w:hanging="284"/>
              <w:contextualSpacing/>
              <w:jc w:val="both"/>
              <w:rPr>
                <w:rFonts w:eastAsia="Calibri"/>
                <w:lang w:eastAsia="en-US"/>
              </w:rPr>
            </w:pPr>
            <w:r w:rsidRPr="00E6609A">
              <w:rPr>
                <w:rFonts w:eastAsia="Calibri"/>
                <w:lang w:eastAsia="en-US"/>
              </w:rPr>
              <w:t>W pełni zlokalizowane w języku polskim: menu, system pomocy, komunikaty systemowe oraz środowisko instalacji/odzyskiwania.</w:t>
            </w:r>
          </w:p>
          <w:p w14:paraId="57314DEF" w14:textId="77777777" w:rsidR="00C961A6" w:rsidRPr="00E6609A" w:rsidRDefault="00C961A6" w:rsidP="00C961A6">
            <w:pPr>
              <w:numPr>
                <w:ilvl w:val="1"/>
                <w:numId w:val="81"/>
              </w:numPr>
              <w:ind w:left="990" w:right="69" w:hanging="284"/>
              <w:contextualSpacing/>
              <w:jc w:val="both"/>
              <w:rPr>
                <w:rFonts w:eastAsia="Calibri"/>
                <w:lang w:eastAsia="en-US"/>
              </w:rPr>
            </w:pPr>
            <w:r w:rsidRPr="00E6609A">
              <w:rPr>
                <w:rFonts w:eastAsia="Calibri"/>
                <w:lang w:eastAsia="en-US"/>
              </w:rPr>
              <w:t>Możliwość instalacji wielu paczek językowych (MUI) i zmiany języka wyświetlania bez reinstalacji systemu.</w:t>
            </w:r>
          </w:p>
          <w:p w14:paraId="1987B619" w14:textId="77777777" w:rsidR="00C961A6" w:rsidRPr="00E6609A" w:rsidRDefault="00C961A6" w:rsidP="00C961A6">
            <w:pPr>
              <w:numPr>
                <w:ilvl w:val="0"/>
                <w:numId w:val="81"/>
              </w:numPr>
              <w:ind w:right="69"/>
              <w:contextualSpacing/>
              <w:jc w:val="both"/>
              <w:rPr>
                <w:rFonts w:eastAsia="Calibri"/>
                <w:lang w:eastAsia="en-US"/>
              </w:rPr>
            </w:pPr>
            <w:r w:rsidRPr="00E6609A">
              <w:rPr>
                <w:rFonts w:eastAsia="Calibri"/>
                <w:b/>
                <w:bCs/>
                <w:lang w:eastAsia="en-US"/>
              </w:rPr>
              <w:t>Bezpieczeństwo i szyfrowanie:</w:t>
            </w:r>
          </w:p>
          <w:p w14:paraId="0661A29F" w14:textId="77777777" w:rsidR="00C961A6" w:rsidRPr="00E6609A" w:rsidRDefault="00C961A6" w:rsidP="00C961A6">
            <w:pPr>
              <w:numPr>
                <w:ilvl w:val="1"/>
                <w:numId w:val="81"/>
              </w:numPr>
              <w:tabs>
                <w:tab w:val="num" w:pos="990"/>
              </w:tabs>
              <w:ind w:left="990" w:right="69" w:hanging="309"/>
              <w:contextualSpacing/>
              <w:jc w:val="both"/>
              <w:rPr>
                <w:rFonts w:eastAsia="Calibri"/>
                <w:lang w:eastAsia="en-US"/>
              </w:rPr>
            </w:pPr>
            <w:r w:rsidRPr="00E6609A">
              <w:rPr>
                <w:rFonts w:eastAsia="Calibri"/>
                <w:b/>
                <w:bCs/>
                <w:lang w:eastAsia="en-US"/>
              </w:rPr>
              <w:t>Zgodność z TPM 2.0:</w:t>
            </w:r>
            <w:r w:rsidRPr="00E6609A">
              <w:rPr>
                <w:rFonts w:eastAsia="Calibri"/>
                <w:lang w:eastAsia="en-US"/>
              </w:rPr>
              <w:t xml:space="preserve"> Wbudowane narzędzie do pełnego szyfrowania dysków systemowych i przenośnych, z możliwością przechowywania kluczy w module TPM 2.0.</w:t>
            </w:r>
          </w:p>
          <w:p w14:paraId="6AA85074" w14:textId="77777777" w:rsidR="00C961A6" w:rsidRPr="00E6609A" w:rsidRDefault="00C961A6" w:rsidP="00C961A6">
            <w:pPr>
              <w:numPr>
                <w:ilvl w:val="1"/>
                <w:numId w:val="81"/>
              </w:numPr>
              <w:tabs>
                <w:tab w:val="num" w:pos="990"/>
              </w:tabs>
              <w:ind w:left="990" w:right="69" w:hanging="309"/>
              <w:contextualSpacing/>
              <w:jc w:val="both"/>
              <w:rPr>
                <w:rFonts w:eastAsia="Calibri"/>
                <w:lang w:eastAsia="en-US"/>
              </w:rPr>
            </w:pPr>
            <w:r w:rsidRPr="00E6609A">
              <w:rPr>
                <w:rFonts w:eastAsia="Calibri"/>
                <w:lang w:eastAsia="en-US"/>
              </w:rPr>
              <w:t>Możliwość centralnego zarządzania kluczami odzyskiwania (np. w usłudze katalogowej).</w:t>
            </w:r>
          </w:p>
          <w:p w14:paraId="56234FCD" w14:textId="77777777" w:rsidR="00C961A6" w:rsidRPr="00E6609A" w:rsidRDefault="00C961A6" w:rsidP="00C961A6">
            <w:pPr>
              <w:numPr>
                <w:ilvl w:val="1"/>
                <w:numId w:val="81"/>
              </w:numPr>
              <w:tabs>
                <w:tab w:val="num" w:pos="990"/>
              </w:tabs>
              <w:ind w:left="990" w:right="69" w:hanging="309"/>
              <w:contextualSpacing/>
              <w:jc w:val="both"/>
              <w:rPr>
                <w:rFonts w:eastAsia="Calibri"/>
                <w:lang w:eastAsia="en-US"/>
              </w:rPr>
            </w:pPr>
            <w:r w:rsidRPr="00E6609A">
              <w:rPr>
                <w:rFonts w:eastAsia="Calibri"/>
                <w:lang w:eastAsia="en-US"/>
              </w:rPr>
              <w:t>Wbudowana zapora sieciowa (Firewall) z pełną obsługą protokołów IPv4 oraz IPv6.</w:t>
            </w:r>
          </w:p>
          <w:p w14:paraId="23B94743" w14:textId="77777777" w:rsidR="00C961A6" w:rsidRPr="00E6609A" w:rsidRDefault="00C961A6" w:rsidP="00C961A6">
            <w:pPr>
              <w:numPr>
                <w:ilvl w:val="1"/>
                <w:numId w:val="81"/>
              </w:numPr>
              <w:tabs>
                <w:tab w:val="num" w:pos="990"/>
              </w:tabs>
              <w:ind w:left="990" w:right="69" w:hanging="309"/>
              <w:contextualSpacing/>
              <w:jc w:val="both"/>
              <w:rPr>
                <w:rFonts w:eastAsia="Calibri"/>
                <w:lang w:eastAsia="en-US"/>
              </w:rPr>
            </w:pPr>
            <w:r w:rsidRPr="00E6609A">
              <w:rPr>
                <w:rFonts w:eastAsia="Calibri"/>
                <w:lang w:eastAsia="en-US"/>
              </w:rPr>
              <w:lastRenderedPageBreak/>
              <w:t>Zintegrowana ochrona antywirusowa i przeciw złośliwemu oprogramowaniu (antimalware) z bezpłatnymi aktualizacjami sygnatur.</w:t>
            </w:r>
          </w:p>
          <w:p w14:paraId="15EF9C60" w14:textId="77777777" w:rsidR="00C961A6" w:rsidRPr="00E6609A" w:rsidRDefault="00C961A6" w:rsidP="00C961A6">
            <w:pPr>
              <w:numPr>
                <w:ilvl w:val="1"/>
                <w:numId w:val="81"/>
              </w:numPr>
              <w:tabs>
                <w:tab w:val="num" w:pos="990"/>
              </w:tabs>
              <w:ind w:left="990" w:right="69" w:hanging="309"/>
              <w:contextualSpacing/>
              <w:jc w:val="both"/>
              <w:rPr>
                <w:rFonts w:eastAsia="Calibri"/>
                <w:lang w:eastAsia="en-US"/>
              </w:rPr>
            </w:pPr>
            <w:r w:rsidRPr="00E6609A">
              <w:rPr>
                <w:rFonts w:eastAsia="Calibri"/>
                <w:lang w:eastAsia="en-US"/>
              </w:rPr>
              <w:t>Obsługa wieloskładnikowego uwierzytelniania (MFA) oraz logowania za pomocą biometrii, kart inteligentnych (Smartcard) lub wirtualnych kart opartych na TPM.</w:t>
            </w:r>
          </w:p>
          <w:p w14:paraId="244EC9D8" w14:textId="77777777" w:rsidR="00C961A6" w:rsidRPr="00E6609A" w:rsidRDefault="00C961A6" w:rsidP="00C961A6">
            <w:pPr>
              <w:numPr>
                <w:ilvl w:val="0"/>
                <w:numId w:val="81"/>
              </w:numPr>
              <w:ind w:right="69"/>
              <w:contextualSpacing/>
              <w:jc w:val="both"/>
              <w:rPr>
                <w:rFonts w:eastAsia="Calibri"/>
                <w:lang w:eastAsia="en-US"/>
              </w:rPr>
            </w:pPr>
            <w:r w:rsidRPr="00E6609A">
              <w:rPr>
                <w:rFonts w:eastAsia="Calibri"/>
                <w:b/>
                <w:bCs/>
                <w:lang w:eastAsia="en-US"/>
              </w:rPr>
              <w:t>Zarządzanie i sieć:</w:t>
            </w:r>
          </w:p>
          <w:p w14:paraId="7DA23B6E" w14:textId="77777777" w:rsidR="00C961A6" w:rsidRPr="00E6609A" w:rsidRDefault="00C961A6" w:rsidP="00C961A6">
            <w:pPr>
              <w:numPr>
                <w:ilvl w:val="1"/>
                <w:numId w:val="81"/>
              </w:numPr>
              <w:tabs>
                <w:tab w:val="num" w:pos="990"/>
              </w:tabs>
              <w:ind w:left="990" w:right="69" w:hanging="284"/>
              <w:contextualSpacing/>
              <w:jc w:val="both"/>
              <w:rPr>
                <w:rFonts w:eastAsia="Calibri"/>
                <w:lang w:eastAsia="en-US"/>
              </w:rPr>
            </w:pPr>
            <w:r w:rsidRPr="00E6609A">
              <w:rPr>
                <w:rFonts w:eastAsia="Calibri"/>
                <w:lang w:eastAsia="en-US"/>
              </w:rPr>
              <w:t>Pełna, natywna obsługa przyłączania do domeny (Active Directory) oraz usług Azure Active Directory.</w:t>
            </w:r>
          </w:p>
          <w:p w14:paraId="53CEF49A" w14:textId="77777777" w:rsidR="00C961A6" w:rsidRPr="00E6609A" w:rsidRDefault="00C961A6" w:rsidP="00C961A6">
            <w:pPr>
              <w:numPr>
                <w:ilvl w:val="1"/>
                <w:numId w:val="81"/>
              </w:numPr>
              <w:tabs>
                <w:tab w:val="num" w:pos="990"/>
              </w:tabs>
              <w:ind w:left="990" w:right="69" w:hanging="284"/>
              <w:contextualSpacing/>
              <w:jc w:val="both"/>
              <w:rPr>
                <w:rFonts w:eastAsia="Calibri"/>
                <w:lang w:eastAsia="en-US"/>
              </w:rPr>
            </w:pPr>
            <w:r w:rsidRPr="00E6609A">
              <w:rPr>
                <w:rFonts w:eastAsia="Calibri"/>
                <w:lang w:eastAsia="en-US"/>
              </w:rPr>
              <w:t>Pełna obsługa polityk grupowych do zarządzania konfiguracją stacji roboczej oraz restrykcji dla urządzeń zewnętrznych (np. blokowanie portów USB po ID sprzętu).</w:t>
            </w:r>
          </w:p>
          <w:p w14:paraId="458AABB6" w14:textId="77777777" w:rsidR="00C961A6" w:rsidRPr="00E6609A" w:rsidRDefault="00C961A6" w:rsidP="00C961A6">
            <w:pPr>
              <w:numPr>
                <w:ilvl w:val="1"/>
                <w:numId w:val="81"/>
              </w:numPr>
              <w:tabs>
                <w:tab w:val="num" w:pos="990"/>
              </w:tabs>
              <w:ind w:left="990" w:right="69" w:hanging="284"/>
              <w:contextualSpacing/>
              <w:jc w:val="both"/>
              <w:rPr>
                <w:rFonts w:eastAsia="Calibri"/>
                <w:lang w:eastAsia="en-US"/>
              </w:rPr>
            </w:pPr>
            <w:r w:rsidRPr="00E6609A">
              <w:rPr>
                <w:rFonts w:eastAsia="Calibri"/>
                <w:lang w:eastAsia="en-US"/>
              </w:rPr>
              <w:t>Zdalna administracja: możliwość zdalnej instalacji poprawek, konfiguracji oraz przejęcia sesji użytkownika (Zdalna Pomoc).</w:t>
            </w:r>
          </w:p>
          <w:p w14:paraId="73EA30F1" w14:textId="77777777" w:rsidR="00C961A6" w:rsidRPr="00E6609A" w:rsidRDefault="00C961A6" w:rsidP="00C961A6">
            <w:pPr>
              <w:numPr>
                <w:ilvl w:val="1"/>
                <w:numId w:val="81"/>
              </w:numPr>
              <w:tabs>
                <w:tab w:val="num" w:pos="990"/>
              </w:tabs>
              <w:ind w:left="990" w:right="69" w:hanging="284"/>
              <w:contextualSpacing/>
              <w:jc w:val="both"/>
              <w:rPr>
                <w:rFonts w:eastAsia="Calibri"/>
                <w:lang w:eastAsia="en-US"/>
              </w:rPr>
            </w:pPr>
            <w:r w:rsidRPr="00E6609A">
              <w:rPr>
                <w:rFonts w:eastAsia="Calibri"/>
                <w:lang w:eastAsia="en-US"/>
              </w:rPr>
              <w:t>Obsługa protokołów uwierzytelniania Kerberos v5 oraz standardów IPsec opartych na centralnie zarządzanych regułach.</w:t>
            </w:r>
          </w:p>
          <w:p w14:paraId="7A6486DB" w14:textId="77777777" w:rsidR="00C961A6" w:rsidRPr="00E6609A" w:rsidRDefault="00C961A6" w:rsidP="00C961A6">
            <w:pPr>
              <w:numPr>
                <w:ilvl w:val="1"/>
                <w:numId w:val="81"/>
              </w:numPr>
              <w:tabs>
                <w:tab w:val="num" w:pos="990"/>
              </w:tabs>
              <w:ind w:left="990" w:right="69" w:hanging="284"/>
              <w:contextualSpacing/>
              <w:jc w:val="both"/>
              <w:rPr>
                <w:rFonts w:eastAsia="Calibri"/>
                <w:lang w:eastAsia="en-US"/>
              </w:rPr>
            </w:pPr>
            <w:r w:rsidRPr="00E6609A">
              <w:rPr>
                <w:rFonts w:eastAsia="Calibri"/>
                <w:lang w:eastAsia="en-US"/>
              </w:rPr>
              <w:t>Mechanizm automatycznej aktualizacji systemu przez Internet z możliwością wyboru i weryfikacji poprawek przez administratora.</w:t>
            </w:r>
          </w:p>
          <w:p w14:paraId="7D9682C1" w14:textId="77777777" w:rsidR="00C961A6" w:rsidRPr="00E6609A" w:rsidRDefault="00C961A6" w:rsidP="00C961A6">
            <w:pPr>
              <w:numPr>
                <w:ilvl w:val="0"/>
                <w:numId w:val="81"/>
              </w:numPr>
              <w:ind w:right="69"/>
              <w:contextualSpacing/>
              <w:jc w:val="both"/>
              <w:rPr>
                <w:rFonts w:eastAsia="Calibri"/>
                <w:lang w:eastAsia="en-US"/>
              </w:rPr>
            </w:pPr>
            <w:r w:rsidRPr="00E6609A">
              <w:rPr>
                <w:rFonts w:eastAsia="Calibri"/>
                <w:b/>
                <w:bCs/>
                <w:lang w:eastAsia="en-US"/>
              </w:rPr>
              <w:t>Funkcjonalność systemowa:</w:t>
            </w:r>
          </w:p>
          <w:p w14:paraId="1223286B" w14:textId="77777777" w:rsidR="00C961A6" w:rsidRPr="00E6609A" w:rsidRDefault="00C961A6" w:rsidP="00C961A6">
            <w:pPr>
              <w:numPr>
                <w:ilvl w:val="1"/>
                <w:numId w:val="81"/>
              </w:numPr>
              <w:tabs>
                <w:tab w:val="num" w:pos="2124"/>
              </w:tabs>
              <w:ind w:left="990" w:right="69" w:hanging="284"/>
              <w:contextualSpacing/>
              <w:jc w:val="both"/>
              <w:rPr>
                <w:rFonts w:eastAsia="Calibri"/>
                <w:lang w:eastAsia="en-US"/>
              </w:rPr>
            </w:pPr>
            <w:r w:rsidRPr="00E6609A">
              <w:rPr>
                <w:rFonts w:eastAsia="Calibri"/>
                <w:lang w:eastAsia="en-US"/>
              </w:rPr>
              <w:t>Wbudowany mechanizm wirtualizacji typu Hypervisor.</w:t>
            </w:r>
          </w:p>
          <w:p w14:paraId="69D23F8D" w14:textId="77777777" w:rsidR="00C961A6" w:rsidRPr="00E6609A" w:rsidRDefault="00C961A6" w:rsidP="00C961A6">
            <w:pPr>
              <w:numPr>
                <w:ilvl w:val="1"/>
                <w:numId w:val="81"/>
              </w:numPr>
              <w:tabs>
                <w:tab w:val="num" w:pos="2124"/>
              </w:tabs>
              <w:ind w:left="990" w:right="69" w:hanging="284"/>
              <w:contextualSpacing/>
              <w:jc w:val="both"/>
              <w:rPr>
                <w:rFonts w:eastAsia="Calibri"/>
                <w:lang w:eastAsia="en-US"/>
              </w:rPr>
            </w:pPr>
            <w:r w:rsidRPr="00E6609A">
              <w:rPr>
                <w:rFonts w:eastAsia="Calibri"/>
                <w:lang w:eastAsia="en-US"/>
              </w:rPr>
              <w:t>Zaawansowany system plików (np. NTFS) obsługujący limity dyskowe (Quota), księgowanie transakcji oraz uprawnienia na poziomie plików/folderów.</w:t>
            </w:r>
          </w:p>
          <w:p w14:paraId="41DCE448" w14:textId="77777777" w:rsidR="00C961A6" w:rsidRPr="00E6609A" w:rsidRDefault="00C961A6" w:rsidP="00C961A6">
            <w:pPr>
              <w:numPr>
                <w:ilvl w:val="1"/>
                <w:numId w:val="81"/>
              </w:numPr>
              <w:tabs>
                <w:tab w:val="num" w:pos="2124"/>
              </w:tabs>
              <w:ind w:left="990" w:right="69" w:hanging="284"/>
              <w:contextualSpacing/>
              <w:jc w:val="both"/>
              <w:rPr>
                <w:rFonts w:eastAsia="Calibri"/>
                <w:lang w:eastAsia="en-US"/>
              </w:rPr>
            </w:pPr>
            <w:r w:rsidRPr="00E6609A">
              <w:rPr>
                <w:rFonts w:eastAsia="Calibri"/>
                <w:lang w:eastAsia="en-US"/>
              </w:rPr>
              <w:t>Zintegrowany moduł wyszukiwania indeksujący pliki, teksty i metadane.</w:t>
            </w:r>
          </w:p>
          <w:p w14:paraId="522E72C0" w14:textId="77777777" w:rsidR="00C961A6" w:rsidRPr="00E6609A" w:rsidRDefault="00C961A6" w:rsidP="00C961A6">
            <w:pPr>
              <w:numPr>
                <w:ilvl w:val="1"/>
                <w:numId w:val="81"/>
              </w:numPr>
              <w:tabs>
                <w:tab w:val="num" w:pos="2124"/>
              </w:tabs>
              <w:ind w:left="990" w:right="69" w:hanging="284"/>
              <w:contextualSpacing/>
              <w:jc w:val="both"/>
              <w:rPr>
                <w:rFonts w:eastAsia="Calibri"/>
                <w:lang w:eastAsia="en-US"/>
              </w:rPr>
            </w:pPr>
            <w:r w:rsidRPr="00E6609A">
              <w:rPr>
                <w:rFonts w:eastAsia="Calibri"/>
                <w:lang w:eastAsia="en-US"/>
              </w:rPr>
              <w:t>Wsparcie dla środowisk uruchomieniowych Java, .NET Framework oraz skryptowych (np. PowerShell, JScript).</w:t>
            </w:r>
          </w:p>
          <w:p w14:paraId="5AF50C5C" w14:textId="77777777" w:rsidR="00C961A6" w:rsidRPr="00E6609A" w:rsidRDefault="00C961A6" w:rsidP="00C961A6">
            <w:pPr>
              <w:numPr>
                <w:ilvl w:val="1"/>
                <w:numId w:val="81"/>
              </w:numPr>
              <w:tabs>
                <w:tab w:val="num" w:pos="2124"/>
              </w:tabs>
              <w:ind w:left="990" w:right="69" w:hanging="284"/>
              <w:contextualSpacing/>
              <w:jc w:val="both"/>
              <w:rPr>
                <w:rFonts w:eastAsia="Calibri"/>
                <w:lang w:eastAsia="en-US"/>
              </w:rPr>
            </w:pPr>
            <w:r w:rsidRPr="00E6609A">
              <w:rPr>
                <w:rFonts w:eastAsia="Calibri"/>
                <w:lang w:eastAsia="en-US"/>
              </w:rPr>
              <w:t>Automatyczne przełączanie drukarki domyślnej w zależności od wykrytej sieci sieciowej.</w:t>
            </w:r>
          </w:p>
          <w:p w14:paraId="05E812BF" w14:textId="77777777" w:rsidR="00C961A6" w:rsidRPr="00E6609A" w:rsidRDefault="00C961A6" w:rsidP="00C961A6">
            <w:pPr>
              <w:numPr>
                <w:ilvl w:val="1"/>
                <w:numId w:val="81"/>
              </w:numPr>
              <w:tabs>
                <w:tab w:val="num" w:pos="2124"/>
              </w:tabs>
              <w:ind w:left="990" w:right="69" w:hanging="284"/>
              <w:contextualSpacing/>
              <w:jc w:val="both"/>
              <w:rPr>
                <w:rFonts w:eastAsia="Calibri"/>
                <w:lang w:eastAsia="en-US"/>
              </w:rPr>
            </w:pPr>
            <w:r w:rsidRPr="00E6609A">
              <w:rPr>
                <w:rFonts w:eastAsia="Calibri"/>
                <w:lang w:eastAsia="en-US"/>
              </w:rPr>
              <w:t>Narzędzia do tworzenia kopii zapasowych (Backup) oraz przywracania plików systemowych do poprzednich wersji (punktów przywracania).</w:t>
            </w:r>
          </w:p>
          <w:p w14:paraId="3323DD63" w14:textId="77777777" w:rsidR="00C961A6" w:rsidRPr="00E6609A" w:rsidRDefault="00C961A6" w:rsidP="00C961A6">
            <w:pPr>
              <w:numPr>
                <w:ilvl w:val="0"/>
                <w:numId w:val="81"/>
              </w:numPr>
              <w:ind w:right="69"/>
              <w:contextualSpacing/>
              <w:jc w:val="both"/>
              <w:rPr>
                <w:rFonts w:eastAsia="Calibri"/>
                <w:lang w:eastAsia="en-US"/>
              </w:rPr>
            </w:pPr>
            <w:r w:rsidRPr="00E6609A">
              <w:rPr>
                <w:rFonts w:eastAsia="Calibri"/>
                <w:b/>
                <w:bCs/>
                <w:lang w:eastAsia="en-US"/>
              </w:rPr>
              <w:t>Kompatybilność:</w:t>
            </w:r>
          </w:p>
          <w:p w14:paraId="01F0FB0E" w14:textId="77777777" w:rsidR="00C961A6" w:rsidRPr="00E6609A" w:rsidRDefault="00C961A6" w:rsidP="00C961A6">
            <w:pPr>
              <w:numPr>
                <w:ilvl w:val="1"/>
                <w:numId w:val="81"/>
              </w:numPr>
              <w:tabs>
                <w:tab w:val="num" w:pos="1132"/>
              </w:tabs>
              <w:ind w:left="990" w:right="69" w:hanging="284"/>
              <w:contextualSpacing/>
              <w:jc w:val="both"/>
              <w:rPr>
                <w:rFonts w:eastAsia="Calibri"/>
                <w:lang w:eastAsia="en-US"/>
              </w:rPr>
            </w:pPr>
            <w:r w:rsidRPr="00E6609A">
              <w:rPr>
                <w:rFonts w:eastAsia="Calibri"/>
                <w:lang w:eastAsia="en-US"/>
              </w:rPr>
              <w:t>System musi zapewniać pełną i natywną kompatybilność (bez stosowania dodatkowych warstw emulacji wpływających na wydajność) z eksploatowanym u Zamawiającego oprogramowaniem: AutoCAD, Corel Draw, Bentley, Płatnik, Visio, Teams, Norma, aplikacje księgowo-kadrowe oraz biurowe. Aplikacje do wizualizacji procesów przemysłowych, Archiwa płacowe, Archiwa księgowe, Archiwa kadrowe</w:t>
            </w:r>
          </w:p>
          <w:p w14:paraId="14DC04A2" w14:textId="77777777" w:rsidR="00C961A6" w:rsidRPr="00E6609A" w:rsidRDefault="00C961A6" w:rsidP="00C961A6">
            <w:pPr>
              <w:contextualSpacing/>
              <w:jc w:val="both"/>
              <w:rPr>
                <w:rFonts w:eastAsia="Calibri"/>
                <w:lang w:eastAsia="en-US"/>
              </w:rPr>
            </w:pPr>
          </w:p>
          <w:tbl>
            <w:tblPr>
              <w:tblW w:w="7261" w:type="dxa"/>
              <w:tblCellMar>
                <w:left w:w="10" w:type="dxa"/>
                <w:right w:w="10" w:type="dxa"/>
              </w:tblCellMar>
              <w:tblLook w:val="04A0" w:firstRow="1" w:lastRow="0" w:firstColumn="1" w:lastColumn="0" w:noHBand="0" w:noVBand="1"/>
            </w:tblPr>
            <w:tblGrid>
              <w:gridCol w:w="526"/>
              <w:gridCol w:w="6735"/>
            </w:tblGrid>
            <w:tr w:rsidR="00E6609A" w:rsidRPr="00E6609A" w14:paraId="17A83845" w14:textId="77777777" w:rsidTr="005802ED">
              <w:trPr>
                <w:trHeight w:val="478"/>
              </w:trPr>
              <w:tc>
                <w:tcPr>
                  <w:tcW w:w="526" w:type="dxa"/>
                  <w:shd w:val="clear" w:color="auto" w:fill="FFFFFF"/>
                </w:tcPr>
                <w:p w14:paraId="57AA6556" w14:textId="77777777" w:rsidR="00C961A6" w:rsidRPr="00E6609A" w:rsidRDefault="00C961A6" w:rsidP="00C961A6">
                  <w:pPr>
                    <w:jc w:val="both"/>
                    <w:rPr>
                      <w:rFonts w:eastAsiaTheme="minorHAnsi"/>
                      <w:lang w:eastAsia="en-US"/>
                    </w:rPr>
                  </w:pPr>
                </w:p>
              </w:tc>
              <w:tc>
                <w:tcPr>
                  <w:tcW w:w="6735" w:type="dxa"/>
                  <w:shd w:val="clear" w:color="auto" w:fill="FFFFFF"/>
                </w:tcPr>
                <w:p w14:paraId="3EFE84B6" w14:textId="77777777" w:rsidR="00C961A6" w:rsidRPr="00E6609A" w:rsidRDefault="00C961A6" w:rsidP="00C961A6">
                  <w:pPr>
                    <w:ind w:right="19"/>
                    <w:jc w:val="both"/>
                    <w:rPr>
                      <w:rFonts w:eastAsia="Calibri"/>
                      <w:lang w:eastAsia="en-US"/>
                    </w:rPr>
                  </w:pPr>
                  <w:r w:rsidRPr="00E6609A">
                    <w:rPr>
                      <w:rFonts w:eastAsia="Calibri"/>
                      <w:b/>
                      <w:bCs/>
                      <w:lang w:eastAsia="en-US"/>
                    </w:rPr>
                    <w:t>Gwarancja kompatybilności operacyjnej</w:t>
                  </w:r>
                  <w:r w:rsidRPr="00E6609A">
                    <w:rPr>
                      <w:rFonts w:eastAsia="Calibri"/>
                      <w:lang w:eastAsia="en-US"/>
                    </w:rPr>
                    <w:t>: Oprogramowanie równoważne nie może pogorszyć funkcjonalności ani zakłócić współpracy z systemami obecnie eksploatowanymi u Zamawiającego. Jego wdrożenie nie może generować żadnych dodatkowych nakładów finansowych ani technicznych związanych z dostosowaniem aktualnej infrastruktury IT.</w:t>
                  </w:r>
                </w:p>
                <w:p w14:paraId="4536063F" w14:textId="77777777" w:rsidR="00C961A6" w:rsidRPr="00E6609A" w:rsidRDefault="00C961A6" w:rsidP="00C961A6">
                  <w:pPr>
                    <w:ind w:right="19"/>
                    <w:jc w:val="both"/>
                    <w:rPr>
                      <w:rFonts w:eastAsia="Calibri"/>
                      <w:lang w:eastAsia="en-US"/>
                    </w:rPr>
                  </w:pPr>
                  <w:r w:rsidRPr="00E6609A">
                    <w:rPr>
                      <w:rFonts w:eastAsia="Calibri"/>
                      <w:b/>
                      <w:bCs/>
                      <w:lang w:eastAsia="en-US"/>
                    </w:rPr>
                    <w:t>Odpowiedzialność odszkodowawcza Wykonawcy</w:t>
                  </w:r>
                  <w:r w:rsidRPr="00E6609A">
                    <w:rPr>
                      <w:rFonts w:eastAsia="Calibri"/>
                      <w:lang w:eastAsia="en-US"/>
                    </w:rPr>
                    <w:t>: W przypadku, gdy zaoferowane oprogramowanie równoważne nie będzie właściwie współdziałać ze środowiskiem Zamawiającego lub spowoduje błędy w jego funkcjonowaniu, Wykonawca:</w:t>
                  </w:r>
                </w:p>
                <w:p w14:paraId="449A6758" w14:textId="77777777" w:rsidR="00C961A6" w:rsidRPr="00E6609A" w:rsidRDefault="00C961A6" w:rsidP="00C961A6">
                  <w:pPr>
                    <w:widowControl w:val="0"/>
                    <w:numPr>
                      <w:ilvl w:val="0"/>
                      <w:numId w:val="93"/>
                    </w:numPr>
                    <w:adjustRightInd w:val="0"/>
                    <w:ind w:left="714" w:right="17" w:hanging="357"/>
                    <w:contextualSpacing/>
                    <w:jc w:val="both"/>
                    <w:textAlignment w:val="baseline"/>
                    <w:rPr>
                      <w:rFonts w:eastAsia="Calibri"/>
                    </w:rPr>
                  </w:pPr>
                  <w:r w:rsidRPr="00E6609A">
                    <w:rPr>
                      <w:rFonts w:eastAsia="Calibri"/>
                    </w:rPr>
                    <w:t>Pokryje wszelkie koszty przywrócenia infrastruktury do stanu pełnej sprawności.</w:t>
                  </w:r>
                </w:p>
                <w:p w14:paraId="727B673E" w14:textId="77777777" w:rsidR="00C961A6" w:rsidRPr="00E6609A" w:rsidRDefault="00C961A6" w:rsidP="00C961A6">
                  <w:pPr>
                    <w:widowControl w:val="0"/>
                    <w:numPr>
                      <w:ilvl w:val="0"/>
                      <w:numId w:val="93"/>
                    </w:numPr>
                    <w:adjustRightInd w:val="0"/>
                    <w:ind w:left="714" w:right="17" w:hanging="357"/>
                    <w:contextualSpacing/>
                    <w:jc w:val="both"/>
                    <w:textAlignment w:val="baseline"/>
                    <w:rPr>
                      <w:rFonts w:eastAsia="Calibri"/>
                    </w:rPr>
                  </w:pPr>
                  <w:r w:rsidRPr="00E6609A">
                    <w:rPr>
                      <w:rFonts w:eastAsia="Calibri"/>
                    </w:rPr>
                    <w:t>Dokona na własny koszt niezbędnych modyfikacji przywracających właściwe działanie systemów (również w sytuacji konieczności odinstalowania oprogramowania równoważnego).</w:t>
                  </w:r>
                </w:p>
                <w:p w14:paraId="0334B248" w14:textId="77777777" w:rsidR="00C961A6" w:rsidRPr="00E6609A" w:rsidRDefault="00C961A6" w:rsidP="00C961A6">
                  <w:pPr>
                    <w:ind w:right="137"/>
                    <w:jc w:val="both"/>
                    <w:rPr>
                      <w:rFonts w:eastAsiaTheme="minorHAnsi"/>
                      <w:lang w:eastAsia="en-US"/>
                    </w:rPr>
                  </w:pPr>
                  <w:r w:rsidRPr="00E6609A">
                    <w:rPr>
                      <w:rFonts w:eastAsia="Calibri"/>
                      <w:b/>
                      <w:bCs/>
                      <w:lang w:eastAsia="en-US"/>
                    </w:rPr>
                    <w:t>Atrybuty legalności</w:t>
                  </w:r>
                  <w:r w:rsidRPr="00E6609A">
                    <w:rPr>
                      <w:rFonts w:eastAsia="Calibri"/>
                      <w:lang w:eastAsia="en-US"/>
                    </w:rPr>
                    <w:t>: Każda licencja musi zostać dostarczona wraz z oryginalnymi atrybutami legalności (np. klucz zapisany w BIOS/UEFI, certyfikat COA, potwierdzenie w portalu licencjonowania producenta lub inna forma uwiarygodnienia akceptowana przez producenta oprogramowania). Dostarczone licencje muszą być w pełni zgodne z zasadami audytowymi producenta oprogramowania dla podmiotów instytucjonalnych.</w:t>
                  </w:r>
                </w:p>
              </w:tc>
            </w:tr>
          </w:tbl>
          <w:p w14:paraId="2B8366D1" w14:textId="77777777" w:rsidR="00C961A6" w:rsidRPr="00E6609A" w:rsidRDefault="00C961A6" w:rsidP="00C961A6">
            <w:pPr>
              <w:jc w:val="both"/>
              <w:rPr>
                <w:rFonts w:eastAsiaTheme="minorHAnsi"/>
                <w:lang w:eastAsia="en-US"/>
              </w:rPr>
            </w:pPr>
          </w:p>
        </w:tc>
      </w:tr>
      <w:tr w:rsidR="00E6609A" w:rsidRPr="00E6609A" w14:paraId="2F4B56C6"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4D929713"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lastRenderedPageBreak/>
              <w:t>16.</w:t>
            </w:r>
          </w:p>
        </w:tc>
        <w:tc>
          <w:tcPr>
            <w:tcW w:w="790" w:type="pct"/>
            <w:tcBorders>
              <w:top w:val="single" w:sz="4" w:space="0" w:color="auto"/>
              <w:left w:val="single" w:sz="4" w:space="0" w:color="auto"/>
              <w:bottom w:val="single" w:sz="4" w:space="0" w:color="auto"/>
              <w:right w:val="single" w:sz="4" w:space="0" w:color="auto"/>
            </w:tcBorders>
            <w:hideMark/>
          </w:tcPr>
          <w:p w14:paraId="0BBA9862" w14:textId="77777777" w:rsidR="00C961A6" w:rsidRPr="00E6609A" w:rsidRDefault="00C961A6" w:rsidP="00C961A6">
            <w:pPr>
              <w:rPr>
                <w:rFonts w:eastAsia="Calibri"/>
                <w:bCs/>
                <w:lang w:eastAsia="en-US"/>
              </w:rPr>
            </w:pPr>
            <w:r w:rsidRPr="00E6609A">
              <w:rPr>
                <w:rFonts w:eastAsia="Calibri"/>
                <w:lang w:eastAsia="en-US"/>
              </w:rPr>
              <w:t>Pakiet biurowy</w:t>
            </w:r>
          </w:p>
        </w:tc>
        <w:tc>
          <w:tcPr>
            <w:tcW w:w="3911" w:type="pct"/>
            <w:tcBorders>
              <w:top w:val="single" w:sz="4" w:space="0" w:color="auto"/>
              <w:left w:val="single" w:sz="4" w:space="0" w:color="auto"/>
              <w:bottom w:val="single" w:sz="4" w:space="0" w:color="auto"/>
              <w:right w:val="single" w:sz="4" w:space="0" w:color="auto"/>
            </w:tcBorders>
          </w:tcPr>
          <w:p w14:paraId="1074B156" w14:textId="77777777" w:rsidR="00C961A6" w:rsidRPr="00E6609A" w:rsidRDefault="00C961A6" w:rsidP="00C961A6">
            <w:pPr>
              <w:ind w:right="69"/>
              <w:jc w:val="both"/>
              <w:rPr>
                <w:rFonts w:eastAsia="Calibri"/>
                <w:lang w:eastAsia="en-US"/>
              </w:rPr>
            </w:pPr>
            <w:r w:rsidRPr="00E6609A">
              <w:rPr>
                <w:rFonts w:eastAsia="Calibri"/>
                <w:b/>
                <w:bCs/>
                <w:lang w:eastAsia="en-US"/>
              </w:rPr>
              <w:t>Przedmiot zamówienia:</w:t>
            </w:r>
            <w:r w:rsidRPr="00E6609A">
              <w:rPr>
                <w:rFonts w:eastAsia="Calibri"/>
                <w:lang w:eastAsia="en-US"/>
              </w:rPr>
              <w:t xml:space="preserve"> Zintegrowany pakiet biurowy (Microsoft Office Home &amp; Business 2024 lub nowszy, lub oprogramowanie równoważne). Pakiet musi składać się co </w:t>
            </w:r>
            <w:r w:rsidRPr="00E6609A">
              <w:rPr>
                <w:rFonts w:eastAsia="Calibri"/>
                <w:lang w:eastAsia="en-US"/>
              </w:rPr>
              <w:lastRenderedPageBreak/>
              <w:t>najmniej z: edytora tekstu, arkusza kalkulacyjnego, programu do tworzenia prezentacji oraz klienta poczty elektronicznej i kalendarza.</w:t>
            </w:r>
          </w:p>
          <w:p w14:paraId="1CB8F6E5" w14:textId="07687C7D" w:rsidR="00D42EB3" w:rsidRPr="00E6609A" w:rsidRDefault="00D42EB3" w:rsidP="00C961A6">
            <w:pPr>
              <w:ind w:right="69"/>
              <w:jc w:val="both"/>
              <w:rPr>
                <w:rFonts w:eastAsia="Calibri"/>
                <w:lang w:eastAsia="en-US"/>
              </w:rPr>
            </w:pPr>
            <w:r w:rsidRPr="00E6609A">
              <w:rPr>
                <w:rFonts w:eastAsia="Calibri"/>
                <w:lang w:eastAsia="en-US"/>
              </w:rPr>
              <w:t xml:space="preserve">Pakiet biurowy musi być fabrycznie nowy, </w:t>
            </w:r>
            <w:r w:rsidRPr="00E6609A">
              <w:t>nieużywany oraz nieaktywowany nigdy wcześniej na innym urządzeniu</w:t>
            </w:r>
          </w:p>
          <w:p w14:paraId="67C3D987" w14:textId="77777777" w:rsidR="00C961A6" w:rsidRPr="00E6609A" w:rsidRDefault="00C961A6" w:rsidP="00C961A6">
            <w:pPr>
              <w:ind w:right="69"/>
              <w:jc w:val="both"/>
              <w:rPr>
                <w:rFonts w:eastAsia="Calibri"/>
                <w:lang w:eastAsia="en-US"/>
              </w:rPr>
            </w:pPr>
            <w:r w:rsidRPr="00E6609A">
              <w:rPr>
                <w:rFonts w:eastAsia="Calibri"/>
                <w:b/>
                <w:bCs/>
                <w:lang w:eastAsia="en-US"/>
              </w:rPr>
              <w:t>Parametry równoważności:</w:t>
            </w:r>
            <w:r w:rsidRPr="00E6609A">
              <w:rPr>
                <w:rFonts w:eastAsia="Calibri"/>
                <w:lang w:eastAsia="en-US"/>
              </w:rPr>
              <w:t xml:space="preserve"> Oferowany pakiet musi spełniać poniższe wymagania minimalne w ramach wbudowanych mechanizmów:</w:t>
            </w:r>
          </w:p>
          <w:p w14:paraId="5F7CED1A" w14:textId="77777777" w:rsidR="00C961A6" w:rsidRPr="00E6609A" w:rsidRDefault="00C961A6" w:rsidP="00C961A6">
            <w:pPr>
              <w:numPr>
                <w:ilvl w:val="0"/>
                <w:numId w:val="82"/>
              </w:numPr>
              <w:ind w:right="69"/>
              <w:jc w:val="both"/>
              <w:rPr>
                <w:rFonts w:eastAsia="Calibri"/>
                <w:lang w:eastAsia="en-US"/>
              </w:rPr>
            </w:pPr>
            <w:r w:rsidRPr="00E6609A">
              <w:rPr>
                <w:rFonts w:eastAsia="Calibri"/>
                <w:b/>
                <w:bCs/>
                <w:lang w:eastAsia="en-US"/>
              </w:rPr>
              <w:t>Interfejs i lokalizacja:</w:t>
            </w:r>
          </w:p>
          <w:p w14:paraId="56A0EF36"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lang w:eastAsia="en-US"/>
              </w:rPr>
              <w:t>Pełna polska wersja językowa interfejsu oraz systemu pomocy; możliwość przełączenia interfejsu na język angielski.</w:t>
            </w:r>
          </w:p>
          <w:p w14:paraId="7705D29D"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lang w:eastAsia="en-US"/>
              </w:rPr>
              <w:t xml:space="preserve">Pakiet musi być dostarczony w formie </w:t>
            </w:r>
            <w:r w:rsidRPr="00E6609A">
              <w:rPr>
                <w:rFonts w:eastAsia="Calibri"/>
                <w:b/>
                <w:bCs/>
                <w:lang w:eastAsia="en-US"/>
              </w:rPr>
              <w:t>licencji wieczystej (typu LTSC - Long Term Servicing Channel)</w:t>
            </w:r>
            <w:r w:rsidRPr="00E6609A">
              <w:rPr>
                <w:rFonts w:eastAsia="Calibri"/>
                <w:lang w:eastAsia="en-US"/>
              </w:rPr>
              <w:t>, przypisanej do urządzenia lub konta organizacji, niewymagającej cyklicznych opłat subskrypcyjnych.</w:t>
            </w:r>
          </w:p>
          <w:p w14:paraId="356DD5BC"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lang w:eastAsia="en-US"/>
              </w:rPr>
              <w:t xml:space="preserve">Obsługa technologii </w:t>
            </w:r>
            <w:r w:rsidRPr="00E6609A">
              <w:rPr>
                <w:rFonts w:eastAsia="Calibri"/>
                <w:b/>
                <w:bCs/>
                <w:lang w:eastAsia="en-US"/>
              </w:rPr>
              <w:t>Single Sign-On (SSO)</w:t>
            </w:r>
            <w:r w:rsidRPr="00E6609A">
              <w:rPr>
                <w:rFonts w:eastAsia="Calibri"/>
                <w:lang w:eastAsia="en-US"/>
              </w:rPr>
              <w:t xml:space="preserve"> – automatyczne rozpoznawanie zalogowanego użytkownika systemu operacyjnego we wszystkich modułach pakietu.</w:t>
            </w:r>
          </w:p>
          <w:p w14:paraId="51AD5B26" w14:textId="77777777" w:rsidR="00C961A6" w:rsidRPr="00E6609A" w:rsidRDefault="00C961A6" w:rsidP="00C961A6">
            <w:pPr>
              <w:numPr>
                <w:ilvl w:val="0"/>
                <w:numId w:val="82"/>
              </w:numPr>
              <w:ind w:right="69"/>
              <w:jc w:val="both"/>
              <w:rPr>
                <w:rFonts w:eastAsia="Calibri"/>
                <w:lang w:eastAsia="en-US"/>
              </w:rPr>
            </w:pPr>
            <w:r w:rsidRPr="00E6609A">
              <w:rPr>
                <w:rFonts w:eastAsia="Calibri"/>
                <w:b/>
                <w:bCs/>
                <w:lang w:eastAsia="en-US"/>
              </w:rPr>
              <w:t>Kompatybilność i formaty plików:</w:t>
            </w:r>
          </w:p>
          <w:p w14:paraId="028E9015"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 xml:space="preserve">Pełna obsługa formatów </w:t>
            </w:r>
            <w:r w:rsidRPr="00E6609A">
              <w:rPr>
                <w:rFonts w:eastAsia="Calibri"/>
                <w:b/>
                <w:bCs/>
                <w:lang w:eastAsia="en-US"/>
              </w:rPr>
              <w:t>OpenXML</w:t>
            </w:r>
            <w:r w:rsidRPr="00E6609A">
              <w:rPr>
                <w:rFonts w:eastAsia="Calibri"/>
                <w:lang w:eastAsia="en-US"/>
              </w:rPr>
              <w:t xml:space="preserve"> (.docx, .xlsx, .pptx) oraz formatów starszych (.doc, .xls, .ppt).</w:t>
            </w:r>
          </w:p>
          <w:p w14:paraId="323A2FD9"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Zapewnienie bezproblemowego odczytu i zapisu plików z zachowaniem formatowania, formuł oraz tabel przestawnych stworzonych w wersjach MS Office 2013, 2016, 2019, 2021 oraz usługach Microsoft 365.</w:t>
            </w:r>
          </w:p>
          <w:p w14:paraId="7D4A76D7"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 xml:space="preserve">Tworzenie dokumentów zgodnie z </w:t>
            </w:r>
            <w:r w:rsidRPr="00E6609A">
              <w:rPr>
                <w:rFonts w:eastAsia="Calibri"/>
                <w:b/>
                <w:bCs/>
                <w:lang w:eastAsia="en-US"/>
              </w:rPr>
              <w:t>Krajowymi Ramami Interoperacyjności</w:t>
            </w:r>
            <w:r w:rsidRPr="00E6609A">
              <w:rPr>
                <w:rFonts w:eastAsia="Calibri"/>
                <w:lang w:eastAsia="en-US"/>
              </w:rPr>
              <w:t xml:space="preserve"> (obsługa formatów opartych na XML).</w:t>
            </w:r>
          </w:p>
          <w:p w14:paraId="2CBE133D"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 xml:space="preserve">Możliwość eksportu dokumentów do formatu </w:t>
            </w:r>
            <w:r w:rsidRPr="00E6609A">
              <w:rPr>
                <w:rFonts w:eastAsia="Calibri"/>
                <w:b/>
                <w:bCs/>
                <w:lang w:eastAsia="en-US"/>
              </w:rPr>
              <w:t>PDF</w:t>
            </w:r>
            <w:r w:rsidRPr="00E6609A">
              <w:rPr>
                <w:rFonts w:eastAsia="Calibri"/>
                <w:lang w:eastAsia="en-US"/>
              </w:rPr>
              <w:t xml:space="preserve"> oraz </w:t>
            </w:r>
            <w:r w:rsidRPr="00E6609A">
              <w:rPr>
                <w:rFonts w:eastAsia="Calibri"/>
                <w:b/>
                <w:bCs/>
                <w:lang w:eastAsia="en-US"/>
              </w:rPr>
              <w:t>PDF/A</w:t>
            </w:r>
            <w:r w:rsidRPr="00E6609A">
              <w:rPr>
                <w:rFonts w:eastAsia="Calibri"/>
                <w:lang w:eastAsia="en-US"/>
              </w:rPr>
              <w:t xml:space="preserve"> (archiwizacyjnego).</w:t>
            </w:r>
          </w:p>
          <w:p w14:paraId="12F4CBD4" w14:textId="77777777" w:rsidR="00C961A6" w:rsidRPr="00E6609A" w:rsidRDefault="00C961A6" w:rsidP="00C961A6">
            <w:pPr>
              <w:numPr>
                <w:ilvl w:val="0"/>
                <w:numId w:val="82"/>
              </w:numPr>
              <w:ind w:right="69"/>
              <w:jc w:val="both"/>
              <w:rPr>
                <w:rFonts w:eastAsia="Calibri"/>
                <w:lang w:eastAsia="en-US"/>
              </w:rPr>
            </w:pPr>
            <w:r w:rsidRPr="00E6609A">
              <w:rPr>
                <w:rFonts w:eastAsia="Calibri"/>
                <w:b/>
                <w:bCs/>
                <w:lang w:eastAsia="en-US"/>
              </w:rPr>
              <w:t>Edytor tekstu:</w:t>
            </w:r>
          </w:p>
          <w:p w14:paraId="543C2E20"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lang w:eastAsia="en-US"/>
              </w:rPr>
              <w:t>Zaawansowane formatowanie: automatyczne spisy treści, numerowanie rozdziałów, przypisy, nagłówki i stopki.</w:t>
            </w:r>
          </w:p>
          <w:p w14:paraId="23C25E9D"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lang w:eastAsia="en-US"/>
              </w:rPr>
              <w:t>Obsługa języka polskiego: sprawdzanie pisowni, gramatyki, tezaurus (słownik synonimów) oraz autokorekta.</w:t>
            </w:r>
          </w:p>
          <w:p w14:paraId="72B47078"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b/>
                <w:bCs/>
                <w:lang w:eastAsia="en-US"/>
              </w:rPr>
              <w:t>Wsparcie dla legislacji:</w:t>
            </w:r>
            <w:r w:rsidRPr="00E6609A">
              <w:rPr>
                <w:rFonts w:eastAsia="Calibri"/>
                <w:lang w:eastAsia="en-US"/>
              </w:rPr>
              <w:t xml:space="preserve"> pełna współpraca z szablonami i makrami </w:t>
            </w:r>
            <w:r w:rsidRPr="00E6609A">
              <w:rPr>
                <w:rFonts w:eastAsia="Calibri"/>
                <w:b/>
                <w:bCs/>
                <w:lang w:eastAsia="en-US"/>
              </w:rPr>
              <w:t>Rządowego Centrum Legislacji (RCL)</w:t>
            </w:r>
            <w:r w:rsidRPr="00E6609A">
              <w:rPr>
                <w:rFonts w:eastAsia="Calibri"/>
                <w:lang w:eastAsia="en-US"/>
              </w:rPr>
              <w:t xml:space="preserve"> oraz poprawna obsługa formularzy zgodnych z Rozporządzeniem o Aktach Normatywnych i Prawnych.</w:t>
            </w:r>
          </w:p>
          <w:p w14:paraId="0F4B97B8" w14:textId="77777777" w:rsidR="00C961A6" w:rsidRPr="00E6609A" w:rsidRDefault="00C961A6" w:rsidP="00C961A6">
            <w:pPr>
              <w:numPr>
                <w:ilvl w:val="1"/>
                <w:numId w:val="82"/>
              </w:numPr>
              <w:ind w:left="990" w:right="69"/>
              <w:jc w:val="both"/>
              <w:rPr>
                <w:rFonts w:eastAsia="Calibri"/>
                <w:lang w:eastAsia="en-US"/>
              </w:rPr>
            </w:pPr>
            <w:r w:rsidRPr="00E6609A">
              <w:rPr>
                <w:rFonts w:eastAsia="Calibri"/>
                <w:lang w:eastAsia="en-US"/>
              </w:rPr>
              <w:t>Mechanizm śledzenia zmian i recenzji dokumentów.</w:t>
            </w:r>
          </w:p>
          <w:p w14:paraId="62082584" w14:textId="77777777" w:rsidR="00C961A6" w:rsidRPr="00E6609A" w:rsidRDefault="00C961A6" w:rsidP="00C961A6">
            <w:pPr>
              <w:numPr>
                <w:ilvl w:val="0"/>
                <w:numId w:val="82"/>
              </w:numPr>
              <w:ind w:right="69"/>
              <w:jc w:val="both"/>
              <w:rPr>
                <w:rFonts w:eastAsia="Calibri"/>
                <w:lang w:eastAsia="en-US"/>
              </w:rPr>
            </w:pPr>
            <w:r w:rsidRPr="00E6609A">
              <w:rPr>
                <w:rFonts w:eastAsia="Calibri"/>
                <w:b/>
                <w:bCs/>
                <w:lang w:eastAsia="en-US"/>
              </w:rPr>
              <w:t>Arkusz kalkulacyjny:</w:t>
            </w:r>
          </w:p>
          <w:p w14:paraId="6D941137"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Obsługa zaawansowanych funkcji matematycznych, statystycznych, finansowych i logicznych.</w:t>
            </w:r>
          </w:p>
          <w:p w14:paraId="64656A22"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Tworzenie i edycja rozbudowanych tabel przestawnych oraz wykresów (w tym linii trendu).</w:t>
            </w:r>
          </w:p>
          <w:p w14:paraId="21A57DA2"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Możliwość pobierania i automatycznego odświeżania danych z zewnętrznych źródeł (pliki XML, CSV, bazy danych ODBC, serwisy webowe).</w:t>
            </w:r>
          </w:p>
          <w:p w14:paraId="64D17D2D"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Narzędzia do analizy wariantowej i optymalizacji (typu Solver).</w:t>
            </w:r>
          </w:p>
          <w:p w14:paraId="53BC1292"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Zwiększona stabilność i szybkość przeliczania przy jednoczesnym otwarciu wielu skoroszytów.</w:t>
            </w:r>
          </w:p>
          <w:p w14:paraId="7121421A" w14:textId="77777777" w:rsidR="00C961A6" w:rsidRPr="00E6609A" w:rsidRDefault="00C961A6" w:rsidP="00C961A6">
            <w:pPr>
              <w:numPr>
                <w:ilvl w:val="0"/>
                <w:numId w:val="82"/>
              </w:numPr>
              <w:ind w:right="69"/>
              <w:jc w:val="both"/>
              <w:rPr>
                <w:rFonts w:eastAsia="Calibri"/>
                <w:lang w:eastAsia="en-US"/>
              </w:rPr>
            </w:pPr>
            <w:r w:rsidRPr="00E6609A">
              <w:rPr>
                <w:rFonts w:eastAsia="Calibri"/>
                <w:b/>
                <w:bCs/>
                <w:lang w:eastAsia="en-US"/>
              </w:rPr>
              <w:t>Prezentacje i multimedia:</w:t>
            </w:r>
          </w:p>
          <w:p w14:paraId="23F1E232"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Obsługa trybu prezentera (notatki widoczne tylko dla prelegenta).</w:t>
            </w:r>
          </w:p>
          <w:p w14:paraId="117F70A8"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Możliwość osadzania i edycji multimediów (wideo, dźwięk) oraz animacji obiektów.</w:t>
            </w:r>
          </w:p>
          <w:p w14:paraId="6111A45C"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Eksport prezentacji do formatu wideo lub pokazu tylko do odczytu.</w:t>
            </w:r>
          </w:p>
          <w:p w14:paraId="7CDB5AA0" w14:textId="77777777" w:rsidR="00C961A6" w:rsidRPr="00E6609A" w:rsidRDefault="00C961A6" w:rsidP="00C961A6">
            <w:pPr>
              <w:numPr>
                <w:ilvl w:val="0"/>
                <w:numId w:val="82"/>
              </w:numPr>
              <w:ind w:right="69"/>
              <w:jc w:val="both"/>
              <w:rPr>
                <w:rFonts w:eastAsia="Calibri"/>
                <w:lang w:eastAsia="en-US"/>
              </w:rPr>
            </w:pPr>
            <w:r w:rsidRPr="00E6609A">
              <w:rPr>
                <w:rFonts w:eastAsia="Calibri"/>
                <w:b/>
                <w:bCs/>
                <w:lang w:eastAsia="en-US"/>
              </w:rPr>
              <w:t>Bezpieczeństwo i administracja:</w:t>
            </w:r>
          </w:p>
          <w:p w14:paraId="063099F9"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Możliwość zabezpieczania dokumentów hasłem (przed odczytem i edycją).</w:t>
            </w:r>
          </w:p>
          <w:p w14:paraId="118FA406"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 xml:space="preserve">Obsługa </w:t>
            </w:r>
            <w:r w:rsidRPr="00E6609A">
              <w:rPr>
                <w:rFonts w:eastAsia="Calibri"/>
                <w:b/>
                <w:bCs/>
                <w:lang w:eastAsia="en-US"/>
              </w:rPr>
              <w:t>podpisu elektronicznego</w:t>
            </w:r>
            <w:r w:rsidRPr="00E6609A">
              <w:rPr>
                <w:rFonts w:eastAsia="Calibri"/>
                <w:lang w:eastAsia="en-US"/>
              </w:rPr>
              <w:t xml:space="preserve"> oraz certyfikatów cyfrowych wewnątrz dokumentów i arkuszy.</w:t>
            </w:r>
          </w:p>
          <w:p w14:paraId="4E94475B"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Mechanizm automatycznego odzyskiwania dokumentów po awarii zasilania lub zamknięciu aplikacji.</w:t>
            </w:r>
          </w:p>
          <w:p w14:paraId="29824B59" w14:textId="77777777" w:rsidR="00C961A6" w:rsidRPr="00E6609A" w:rsidRDefault="00C961A6" w:rsidP="00C961A6">
            <w:pPr>
              <w:numPr>
                <w:ilvl w:val="1"/>
                <w:numId w:val="82"/>
              </w:numPr>
              <w:tabs>
                <w:tab w:val="num" w:pos="1132"/>
              </w:tabs>
              <w:ind w:left="990" w:right="69"/>
              <w:jc w:val="both"/>
              <w:rPr>
                <w:rFonts w:eastAsia="Calibri"/>
                <w:lang w:eastAsia="en-US"/>
              </w:rPr>
            </w:pPr>
            <w:r w:rsidRPr="00E6609A">
              <w:rPr>
                <w:rFonts w:eastAsia="Calibri"/>
                <w:lang w:eastAsia="en-US"/>
              </w:rPr>
              <w:t>Możliwość zdalnej instalacji i konfiguracji przez administratora (np. przy użyciu narzędzi klasy deployment).</w:t>
            </w:r>
          </w:p>
          <w:p w14:paraId="06914E48" w14:textId="77777777" w:rsidR="00C961A6" w:rsidRPr="00E6609A" w:rsidRDefault="00C961A6" w:rsidP="00C961A6">
            <w:pPr>
              <w:ind w:right="69"/>
              <w:jc w:val="both"/>
              <w:rPr>
                <w:rFonts w:eastAsia="Calibri"/>
                <w:lang w:eastAsia="en-US"/>
              </w:rPr>
            </w:pPr>
          </w:p>
          <w:p w14:paraId="0F74D56F" w14:textId="77777777" w:rsidR="00C961A6" w:rsidRPr="00E6609A" w:rsidRDefault="00C961A6" w:rsidP="00C961A6">
            <w:pPr>
              <w:ind w:right="69"/>
              <w:jc w:val="both"/>
              <w:rPr>
                <w:rFonts w:eastAsia="Calibri"/>
                <w:lang w:eastAsia="en-US"/>
              </w:rPr>
            </w:pPr>
            <w:r w:rsidRPr="00E6609A">
              <w:rPr>
                <w:rFonts w:eastAsia="Calibri"/>
                <w:b/>
                <w:bCs/>
                <w:lang w:eastAsia="en-US"/>
              </w:rPr>
              <w:t>Pełna Interoperacyjność</w:t>
            </w:r>
            <w:r w:rsidRPr="00E6609A">
              <w:rPr>
                <w:rFonts w:eastAsia="Calibri"/>
                <w:lang w:eastAsia="en-US"/>
              </w:rPr>
              <w:t xml:space="preserve">: Oprogramowanie równoważne musi w pełni współpracować ze wszystkimi systemami eksploatowanymi u Zamawiającego. Jego zastosowanie nie może </w:t>
            </w:r>
            <w:r w:rsidRPr="00E6609A">
              <w:rPr>
                <w:rFonts w:eastAsia="Calibri"/>
                <w:lang w:eastAsia="en-US"/>
              </w:rPr>
              <w:lastRenderedPageBreak/>
              <w:t>pogorszyć funkcjonalności ani wymagać żadnych nakładów finansowych lub technicznych związanych z dostosowaniem aktualnej infrastruktury IT Zamawiającego.</w:t>
            </w:r>
          </w:p>
          <w:p w14:paraId="102CBC6C" w14:textId="77777777" w:rsidR="00C961A6" w:rsidRPr="00E6609A" w:rsidRDefault="00C961A6" w:rsidP="00C961A6">
            <w:pPr>
              <w:ind w:right="68"/>
              <w:jc w:val="both"/>
              <w:rPr>
                <w:rFonts w:eastAsia="Calibri"/>
                <w:lang w:eastAsia="en-US"/>
              </w:rPr>
            </w:pPr>
            <w:r w:rsidRPr="00E6609A">
              <w:rPr>
                <w:rFonts w:eastAsia="Calibri"/>
                <w:b/>
                <w:bCs/>
                <w:lang w:eastAsia="en-US"/>
              </w:rPr>
              <w:t>Odpowiedzialność</w:t>
            </w:r>
            <w:r w:rsidRPr="00E6609A">
              <w:rPr>
                <w:rFonts w:eastAsia="Calibri"/>
                <w:lang w:eastAsia="en-US"/>
              </w:rPr>
              <w:t xml:space="preserve"> Wykonawcy: W przypadku, gdy zaoferowane oprogramowanie równoważne nie będzie właściwie współdziałać ze sprzętem i oprogramowaniem funkcjonującym u Zamawiającego lub spowoduje zakłócenia w środowisku IT, Wykonawca zobowiązany jest do:</w:t>
            </w:r>
          </w:p>
          <w:p w14:paraId="1F453E73" w14:textId="77777777" w:rsidR="00C961A6" w:rsidRPr="00E6609A" w:rsidRDefault="00C961A6" w:rsidP="00C961A6">
            <w:pPr>
              <w:widowControl w:val="0"/>
              <w:numPr>
                <w:ilvl w:val="0"/>
                <w:numId w:val="94"/>
              </w:numPr>
              <w:adjustRightInd w:val="0"/>
              <w:ind w:right="68"/>
              <w:contextualSpacing/>
              <w:jc w:val="both"/>
              <w:textAlignment w:val="baseline"/>
              <w:rPr>
                <w:rFonts w:eastAsia="Calibri"/>
              </w:rPr>
            </w:pPr>
            <w:r w:rsidRPr="00E6609A">
              <w:rPr>
                <w:rFonts w:eastAsia="Calibri"/>
              </w:rPr>
              <w:t>Pokrycia wszelkich kosztów związanych z przywróceniem sprawności infrastruktury.</w:t>
            </w:r>
          </w:p>
          <w:p w14:paraId="3E7972A2" w14:textId="77777777" w:rsidR="00C961A6" w:rsidRPr="00E6609A" w:rsidRDefault="00C961A6" w:rsidP="00C961A6">
            <w:pPr>
              <w:widowControl w:val="0"/>
              <w:numPr>
                <w:ilvl w:val="0"/>
                <w:numId w:val="94"/>
              </w:numPr>
              <w:adjustRightInd w:val="0"/>
              <w:ind w:right="68"/>
              <w:contextualSpacing/>
              <w:jc w:val="both"/>
              <w:textAlignment w:val="baseline"/>
              <w:rPr>
                <w:rFonts w:eastAsia="Calibri"/>
              </w:rPr>
            </w:pPr>
            <w:r w:rsidRPr="00E6609A">
              <w:rPr>
                <w:rFonts w:eastAsia="Calibri"/>
              </w:rPr>
              <w:t>Dokonania na własny koszt niezbędnych modyfikacji przywracających właściwe działanie systemów (również po ewentualnym odinstalowaniu oprogramowania).</w:t>
            </w:r>
          </w:p>
          <w:p w14:paraId="542F74D0" w14:textId="77777777" w:rsidR="00C961A6" w:rsidRPr="00E6609A" w:rsidRDefault="00C961A6" w:rsidP="00C961A6">
            <w:pPr>
              <w:ind w:right="68"/>
              <w:jc w:val="both"/>
              <w:rPr>
                <w:rFonts w:eastAsia="Calibri"/>
                <w:lang w:eastAsia="en-US"/>
              </w:rPr>
            </w:pPr>
            <w:r w:rsidRPr="00E6609A">
              <w:rPr>
                <w:rFonts w:eastAsia="Calibri"/>
                <w:b/>
                <w:bCs/>
                <w:lang w:eastAsia="en-US"/>
              </w:rPr>
              <w:t>Instalacja</w:t>
            </w:r>
            <w:r w:rsidRPr="00E6609A">
              <w:rPr>
                <w:rFonts w:eastAsia="Calibri"/>
                <w:lang w:eastAsia="en-US"/>
              </w:rPr>
              <w:t>: Zamawiający dopuszcza dostarczenie oprogramowania biurowego (np. pakietu Office) w formie niezainstalowanej fabrycznie przez producenta komputera, o ile zostanie ono dostarczone wraz z kompletem licencji gotowych do aktywacji przez Zamawiającego.</w:t>
            </w:r>
          </w:p>
          <w:p w14:paraId="3BA11FBD" w14:textId="77777777" w:rsidR="00C961A6" w:rsidRPr="00E6609A" w:rsidRDefault="00C961A6" w:rsidP="00C961A6">
            <w:pPr>
              <w:ind w:right="837"/>
              <w:jc w:val="both"/>
              <w:rPr>
                <w:rFonts w:eastAsia="Calibri"/>
                <w:bCs/>
                <w:lang w:eastAsia="en-US"/>
              </w:rPr>
            </w:pPr>
            <w:r w:rsidRPr="00E6609A">
              <w:rPr>
                <w:rFonts w:eastAsia="Calibri"/>
                <w:b/>
                <w:bCs/>
                <w:lang w:eastAsia="en-US"/>
              </w:rPr>
              <w:t>Legalność i Uwiarygodnienie</w:t>
            </w:r>
            <w:r w:rsidRPr="00E6609A">
              <w:rPr>
                <w:rFonts w:eastAsia="Calibri"/>
                <w:lang w:eastAsia="en-US"/>
              </w:rPr>
              <w:t>: Oprogramowanie musi zostać dostarczone wraz ze stosownymi, oryginalnymi atrybutami legalności stosowanymi przez producenta sprzętu lub inną formą uwiarygodniania oryginalności wymaganą przez producenta oprogramowania (np. klucze w tablicy ACPI/BIOS, licencje wieczyste LTSC zarejestrowane na podmiot instytucjonalny).</w:t>
            </w:r>
          </w:p>
        </w:tc>
      </w:tr>
      <w:tr w:rsidR="00E6609A" w:rsidRPr="00E6609A" w14:paraId="3C66F172"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784CBDD9"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lastRenderedPageBreak/>
              <w:t>17.</w:t>
            </w:r>
          </w:p>
        </w:tc>
        <w:tc>
          <w:tcPr>
            <w:tcW w:w="790" w:type="pct"/>
            <w:tcBorders>
              <w:top w:val="single" w:sz="4" w:space="0" w:color="auto"/>
              <w:left w:val="single" w:sz="4" w:space="0" w:color="auto"/>
              <w:bottom w:val="single" w:sz="4" w:space="0" w:color="auto"/>
              <w:right w:val="single" w:sz="4" w:space="0" w:color="auto"/>
            </w:tcBorders>
            <w:hideMark/>
          </w:tcPr>
          <w:p w14:paraId="331C1875" w14:textId="77777777" w:rsidR="00C961A6" w:rsidRPr="00E6609A" w:rsidRDefault="00C961A6" w:rsidP="00C961A6">
            <w:pPr>
              <w:rPr>
                <w:rFonts w:eastAsia="Calibri"/>
                <w:bCs/>
                <w:lang w:eastAsia="en-US"/>
              </w:rPr>
            </w:pPr>
            <w:r w:rsidRPr="00E6609A">
              <w:rPr>
                <w:rFonts w:eastAsia="Calibri"/>
                <w:bCs/>
                <w:lang w:eastAsia="en-US"/>
              </w:rPr>
              <w:t>Certyfikaty i standardy</w:t>
            </w:r>
          </w:p>
        </w:tc>
        <w:tc>
          <w:tcPr>
            <w:tcW w:w="3911" w:type="pct"/>
            <w:tcBorders>
              <w:top w:val="single" w:sz="4" w:space="0" w:color="auto"/>
              <w:left w:val="single" w:sz="4" w:space="0" w:color="auto"/>
              <w:bottom w:val="single" w:sz="4" w:space="0" w:color="auto"/>
              <w:right w:val="single" w:sz="4" w:space="0" w:color="auto"/>
            </w:tcBorders>
            <w:hideMark/>
          </w:tcPr>
          <w:p w14:paraId="57E30643" w14:textId="77777777" w:rsidR="00C961A6" w:rsidRPr="00E6609A" w:rsidRDefault="00C961A6" w:rsidP="00C961A6">
            <w:pPr>
              <w:widowControl w:val="0"/>
              <w:numPr>
                <w:ilvl w:val="3"/>
                <w:numId w:val="83"/>
              </w:numPr>
              <w:adjustRightInd w:val="0"/>
              <w:ind w:left="419" w:right="176" w:hanging="357"/>
              <w:contextualSpacing/>
              <w:jc w:val="both"/>
              <w:textAlignment w:val="baseline"/>
              <w:rPr>
                <w:rFonts w:eastAsia="Calibri"/>
                <w:bCs/>
              </w:rPr>
            </w:pPr>
            <w:r w:rsidRPr="00E6609A">
              <w:rPr>
                <w:rFonts w:eastAsia="Calibri"/>
              </w:rPr>
              <w:t>Certyfikat ISO 9001:2015</w:t>
            </w:r>
            <w:r w:rsidRPr="00E6609A">
              <w:rPr>
                <w:rFonts w:eastAsia="Calibri"/>
                <w:bCs/>
              </w:rPr>
              <w:t xml:space="preserve"> dla producenta sprzętu w zakresie produkcji lub projektowania sprzętu komputerowego (należy załączyć do oferty).</w:t>
            </w:r>
          </w:p>
          <w:p w14:paraId="6F885944" w14:textId="3328C664" w:rsidR="00C961A6" w:rsidRPr="00E6609A" w:rsidRDefault="00C961A6" w:rsidP="00E102BA">
            <w:pPr>
              <w:widowControl w:val="0"/>
              <w:numPr>
                <w:ilvl w:val="3"/>
                <w:numId w:val="83"/>
              </w:numPr>
              <w:adjustRightInd w:val="0"/>
              <w:ind w:left="419" w:right="176" w:hanging="357"/>
              <w:contextualSpacing/>
              <w:jc w:val="both"/>
              <w:textAlignment w:val="baseline"/>
              <w:rPr>
                <w:rFonts w:eastAsia="Calibri"/>
                <w:bCs/>
              </w:rPr>
            </w:pPr>
            <w:r w:rsidRPr="00E6609A">
              <w:rPr>
                <w:rFonts w:eastAsia="Calibri"/>
              </w:rPr>
              <w:t>Certyfikat TCO Certified Desktops 9</w:t>
            </w:r>
            <w:r w:rsidRPr="00E6609A">
              <w:rPr>
                <w:rFonts w:eastAsia="Calibri"/>
                <w:bCs/>
              </w:rPr>
              <w:t xml:space="preserve"> (lub nowszy). Oferowany model musi znajdować się w oficjalnej bazie certyfikowanych produktów na stronie </w:t>
            </w:r>
            <w:hyperlink r:id="rId18" w:tgtFrame="_blank" w:history="1">
              <w:r w:rsidRPr="00E6609A">
                <w:rPr>
                  <w:rFonts w:eastAsia="Calibri"/>
                  <w:bCs/>
                  <w:u w:val="single"/>
                </w:rPr>
                <w:t>https://tcocertified.com/</w:t>
              </w:r>
            </w:hyperlink>
            <w:r w:rsidR="00E102BA" w:rsidRPr="00E6609A">
              <w:t xml:space="preserve"> lub </w:t>
            </w:r>
            <w:r w:rsidR="009B22E1" w:rsidRPr="00E6609A">
              <w:t xml:space="preserve">posiadać </w:t>
            </w:r>
            <w:r w:rsidRPr="00E6609A">
              <w:rPr>
                <w:rFonts w:eastAsia="Calibri"/>
              </w:rPr>
              <w:t>Certyfikat EPEAT na poziomie co najmniej Silver</w:t>
            </w:r>
            <w:r w:rsidRPr="00E6609A">
              <w:rPr>
                <w:rFonts w:eastAsia="Calibri"/>
                <w:bCs/>
              </w:rPr>
              <w:t xml:space="preserve"> (obowiązujący dla regionu Polski). Oferowany komputer musi znajdować się w rejestrze na stronie </w:t>
            </w:r>
            <w:hyperlink r:id="rId19" w:tgtFrame="_blank" w:history="1">
              <w:r w:rsidRPr="00E6609A">
                <w:rPr>
                  <w:rFonts w:eastAsia="Calibri"/>
                  <w:bCs/>
                  <w:u w:val="single"/>
                </w:rPr>
                <w:t>https://epeat.net/</w:t>
              </w:r>
            </w:hyperlink>
            <w:r w:rsidRPr="00E6609A">
              <w:rPr>
                <w:rFonts w:eastAsia="Calibri"/>
                <w:bCs/>
              </w:rPr>
              <w:t>.</w:t>
            </w:r>
          </w:p>
          <w:p w14:paraId="5CD588FA" w14:textId="77777777" w:rsidR="00C961A6" w:rsidRPr="00E6609A" w:rsidRDefault="00C961A6" w:rsidP="00C961A6">
            <w:pPr>
              <w:widowControl w:val="0"/>
              <w:numPr>
                <w:ilvl w:val="3"/>
                <w:numId w:val="83"/>
              </w:numPr>
              <w:adjustRightInd w:val="0"/>
              <w:ind w:left="419" w:right="176" w:hanging="357"/>
              <w:contextualSpacing/>
              <w:jc w:val="both"/>
              <w:textAlignment w:val="baseline"/>
              <w:rPr>
                <w:rFonts w:eastAsia="Calibri"/>
                <w:bCs/>
              </w:rPr>
            </w:pPr>
            <w:r w:rsidRPr="00E6609A">
              <w:rPr>
                <w:rFonts w:eastAsia="Calibri"/>
              </w:rPr>
              <w:t>Deklaracja zgodności CE</w:t>
            </w:r>
            <w:r w:rsidRPr="00E6609A">
              <w:rPr>
                <w:rFonts w:eastAsia="Calibri"/>
                <w:bCs/>
              </w:rPr>
              <w:t xml:space="preserve"> (załączyć do oferty).</w:t>
            </w:r>
          </w:p>
          <w:p w14:paraId="06F4C1A8" w14:textId="77777777" w:rsidR="00C961A6" w:rsidRPr="00E6609A" w:rsidRDefault="00C961A6" w:rsidP="00C961A6">
            <w:pPr>
              <w:widowControl w:val="0"/>
              <w:numPr>
                <w:ilvl w:val="3"/>
                <w:numId w:val="83"/>
              </w:numPr>
              <w:adjustRightInd w:val="0"/>
              <w:ind w:left="419" w:right="176" w:hanging="357"/>
              <w:contextualSpacing/>
              <w:jc w:val="both"/>
              <w:textAlignment w:val="baseline"/>
              <w:rPr>
                <w:rFonts w:eastAsia="Calibri"/>
                <w:bCs/>
              </w:rPr>
            </w:pPr>
            <w:r w:rsidRPr="00E6609A">
              <w:rPr>
                <w:rFonts w:eastAsia="Calibri"/>
              </w:rPr>
              <w:t>Potwierdzenie zgodności z dyrektywą RoHS</w:t>
            </w:r>
            <w:r w:rsidRPr="00E6609A">
              <w:rPr>
                <w:rFonts w:eastAsia="Calibri"/>
                <w:bCs/>
              </w:rPr>
              <w:t xml:space="preserve"> (w formie oświadczenia producenta) w zakresie ograniczenia stosowania substancji niebezpiecznych w sprzęcie elektrycznym i elektronicznym.</w:t>
            </w:r>
          </w:p>
          <w:p w14:paraId="76B5ED8B" w14:textId="77777777" w:rsidR="00C961A6" w:rsidRPr="00E6609A" w:rsidRDefault="00C961A6" w:rsidP="00C961A6">
            <w:pPr>
              <w:ind w:right="-73"/>
              <w:rPr>
                <w:rFonts w:eastAsia="Calibri"/>
                <w:bCs/>
                <w:lang w:eastAsia="en-US"/>
              </w:rPr>
            </w:pPr>
          </w:p>
        </w:tc>
      </w:tr>
      <w:tr w:rsidR="00E6609A" w:rsidRPr="00E6609A" w14:paraId="70790B0D"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5449774F"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18.</w:t>
            </w:r>
          </w:p>
        </w:tc>
        <w:tc>
          <w:tcPr>
            <w:tcW w:w="790" w:type="pct"/>
            <w:tcBorders>
              <w:top w:val="single" w:sz="4" w:space="0" w:color="auto"/>
              <w:left w:val="single" w:sz="4" w:space="0" w:color="auto"/>
              <w:bottom w:val="single" w:sz="4" w:space="0" w:color="auto"/>
              <w:right w:val="single" w:sz="4" w:space="0" w:color="auto"/>
            </w:tcBorders>
            <w:hideMark/>
          </w:tcPr>
          <w:p w14:paraId="2172E3D3" w14:textId="77777777" w:rsidR="00C961A6" w:rsidRPr="00E6609A" w:rsidRDefault="00C961A6" w:rsidP="00C961A6">
            <w:pPr>
              <w:rPr>
                <w:rFonts w:eastAsia="Calibri"/>
                <w:bCs/>
                <w:lang w:eastAsia="en-US"/>
              </w:rPr>
            </w:pPr>
            <w:r w:rsidRPr="00E6609A">
              <w:rPr>
                <w:rFonts w:eastAsia="Calibri"/>
                <w:bCs/>
                <w:lang w:eastAsia="en-US"/>
              </w:rPr>
              <w:t>BIOS</w:t>
            </w:r>
          </w:p>
        </w:tc>
        <w:tc>
          <w:tcPr>
            <w:tcW w:w="3911" w:type="pct"/>
            <w:tcBorders>
              <w:top w:val="single" w:sz="4" w:space="0" w:color="auto"/>
              <w:left w:val="single" w:sz="4" w:space="0" w:color="auto"/>
              <w:bottom w:val="single" w:sz="4" w:space="0" w:color="auto"/>
              <w:right w:val="single" w:sz="4" w:space="0" w:color="auto"/>
            </w:tcBorders>
            <w:hideMark/>
          </w:tcPr>
          <w:p w14:paraId="4F9ACC20" w14:textId="77777777" w:rsidR="00C961A6" w:rsidRPr="00E6609A" w:rsidRDefault="00C961A6" w:rsidP="00C961A6">
            <w:pPr>
              <w:ind w:right="69"/>
              <w:rPr>
                <w:rFonts w:eastAsia="Calibri"/>
                <w:lang w:eastAsia="en-US"/>
              </w:rPr>
            </w:pPr>
            <w:r w:rsidRPr="00E6609A">
              <w:rPr>
                <w:rFonts w:eastAsia="Calibri"/>
                <w:b/>
                <w:bCs/>
                <w:lang w:eastAsia="en-US"/>
              </w:rPr>
              <w:t>IOS/UEFI – Wymagania funkcjonalne:</w:t>
            </w:r>
          </w:p>
          <w:p w14:paraId="0095C37E" w14:textId="77777777" w:rsidR="00C961A6" w:rsidRPr="00E6609A" w:rsidRDefault="00C961A6" w:rsidP="00C961A6">
            <w:pPr>
              <w:numPr>
                <w:ilvl w:val="0"/>
                <w:numId w:val="87"/>
              </w:numPr>
              <w:ind w:right="69"/>
              <w:rPr>
                <w:rFonts w:eastAsia="Calibri"/>
                <w:lang w:eastAsia="en-US"/>
              </w:rPr>
            </w:pPr>
            <w:r w:rsidRPr="00E6609A">
              <w:rPr>
                <w:rFonts w:eastAsia="Calibri"/>
                <w:lang w:eastAsia="en-US"/>
              </w:rPr>
              <w:t xml:space="preserve">Interfejs zgodny ze specyfikacją </w:t>
            </w:r>
            <w:r w:rsidRPr="00E6609A">
              <w:rPr>
                <w:rFonts w:eastAsia="Calibri"/>
                <w:b/>
                <w:bCs/>
                <w:lang w:eastAsia="en-US"/>
              </w:rPr>
              <w:t>UEFI</w:t>
            </w:r>
            <w:r w:rsidRPr="00E6609A">
              <w:rPr>
                <w:rFonts w:eastAsia="Calibri"/>
                <w:lang w:eastAsia="en-US"/>
              </w:rPr>
              <w:t>, obsługujący bezpieczny rozruch (</w:t>
            </w:r>
            <w:r w:rsidRPr="00E6609A">
              <w:rPr>
                <w:rFonts w:eastAsia="Calibri"/>
                <w:b/>
                <w:bCs/>
                <w:lang w:eastAsia="en-US"/>
              </w:rPr>
              <w:t>Secure Boot</w:t>
            </w:r>
            <w:r w:rsidRPr="00E6609A">
              <w:rPr>
                <w:rFonts w:eastAsia="Calibri"/>
                <w:lang w:eastAsia="en-US"/>
              </w:rPr>
              <w:t>).</w:t>
            </w:r>
          </w:p>
          <w:p w14:paraId="0C79606A" w14:textId="77777777" w:rsidR="00C961A6" w:rsidRPr="00E6609A" w:rsidRDefault="00C961A6" w:rsidP="00C961A6">
            <w:pPr>
              <w:numPr>
                <w:ilvl w:val="0"/>
                <w:numId w:val="87"/>
              </w:numPr>
              <w:ind w:right="69"/>
              <w:rPr>
                <w:rFonts w:eastAsia="Calibri"/>
                <w:lang w:eastAsia="en-US"/>
              </w:rPr>
            </w:pPr>
            <w:r w:rsidRPr="00E6609A">
              <w:rPr>
                <w:rFonts w:eastAsia="Calibri"/>
                <w:b/>
                <w:bCs/>
                <w:lang w:eastAsia="en-US"/>
              </w:rPr>
              <w:t>Funkcje informacyjne:</w:t>
            </w:r>
            <w:r w:rsidRPr="00E6609A">
              <w:rPr>
                <w:rFonts w:eastAsia="Calibri"/>
                <w:lang w:eastAsia="en-US"/>
              </w:rPr>
              <w:t xml:space="preserve"> Możliwość odczytu z poziomu BIOS (bez uruchamiania systemu) danych: model komputera, numer seryjny, Asset Tag, MAC Adres karty sieciowej, wersja BIOS, model zainstalowanego procesora oraz łączna pojemność i taktowanie pamięci RAM.</w:t>
            </w:r>
          </w:p>
          <w:p w14:paraId="2774795C" w14:textId="77777777" w:rsidR="00C961A6" w:rsidRPr="00E6609A" w:rsidRDefault="00C961A6" w:rsidP="00C961A6">
            <w:pPr>
              <w:numPr>
                <w:ilvl w:val="0"/>
                <w:numId w:val="87"/>
              </w:numPr>
              <w:ind w:right="69"/>
              <w:rPr>
                <w:rFonts w:eastAsia="Calibri"/>
                <w:lang w:eastAsia="en-US"/>
              </w:rPr>
            </w:pPr>
            <w:r w:rsidRPr="00E6609A">
              <w:rPr>
                <w:rFonts w:eastAsia="Calibri"/>
                <w:b/>
                <w:bCs/>
                <w:lang w:eastAsia="en-US"/>
              </w:rPr>
              <w:t>Monitorowanie napędów:</w:t>
            </w:r>
            <w:r w:rsidRPr="00E6609A">
              <w:rPr>
                <w:rFonts w:eastAsia="Calibri"/>
                <w:lang w:eastAsia="en-US"/>
              </w:rPr>
              <w:t xml:space="preserve"> Identyfikacja modeli dysków podłączonych do złączy SATA oraz M.2.</w:t>
            </w:r>
          </w:p>
          <w:p w14:paraId="3A607BE7" w14:textId="77777777" w:rsidR="00C961A6" w:rsidRPr="00E6609A" w:rsidRDefault="00C961A6" w:rsidP="00C961A6">
            <w:pPr>
              <w:numPr>
                <w:ilvl w:val="0"/>
                <w:numId w:val="87"/>
              </w:numPr>
              <w:ind w:right="69"/>
              <w:rPr>
                <w:rFonts w:eastAsia="Calibri"/>
                <w:lang w:eastAsia="en-US"/>
              </w:rPr>
            </w:pPr>
            <w:r w:rsidRPr="00E6609A">
              <w:rPr>
                <w:rFonts w:eastAsia="Calibri"/>
                <w:b/>
                <w:bCs/>
                <w:lang w:eastAsia="en-US"/>
              </w:rPr>
              <w:t>Konfiguracja portów i urządzeń:</w:t>
            </w:r>
            <w:r w:rsidRPr="00E6609A">
              <w:rPr>
                <w:rFonts w:eastAsia="Calibri"/>
                <w:lang w:eastAsia="en-US"/>
              </w:rPr>
              <w:t xml:space="preserve"> Możliwość niezależnego włączania/wyłączania:</w:t>
            </w:r>
          </w:p>
          <w:p w14:paraId="227E14F7" w14:textId="77777777" w:rsidR="00C961A6" w:rsidRPr="00E6609A" w:rsidRDefault="00C961A6" w:rsidP="00C961A6">
            <w:pPr>
              <w:numPr>
                <w:ilvl w:val="1"/>
                <w:numId w:val="87"/>
              </w:numPr>
              <w:ind w:right="69"/>
              <w:rPr>
                <w:rFonts w:eastAsia="Calibri"/>
                <w:lang w:eastAsia="en-US"/>
              </w:rPr>
            </w:pPr>
            <w:r w:rsidRPr="00E6609A">
              <w:rPr>
                <w:rFonts w:eastAsia="Calibri"/>
                <w:lang w:eastAsia="en-US"/>
              </w:rPr>
              <w:t>portów USB (osobno dla panelu przedniego i tylnego),</w:t>
            </w:r>
          </w:p>
          <w:p w14:paraId="59F700D3" w14:textId="77777777" w:rsidR="00C961A6" w:rsidRPr="00E6609A" w:rsidRDefault="00C961A6" w:rsidP="00C961A6">
            <w:pPr>
              <w:numPr>
                <w:ilvl w:val="1"/>
                <w:numId w:val="87"/>
              </w:numPr>
              <w:ind w:right="69"/>
              <w:rPr>
                <w:rFonts w:eastAsia="Calibri"/>
                <w:lang w:eastAsia="en-US"/>
              </w:rPr>
            </w:pPr>
            <w:r w:rsidRPr="00E6609A">
              <w:rPr>
                <w:rFonts w:eastAsia="Calibri"/>
                <w:lang w:eastAsia="en-US"/>
              </w:rPr>
              <w:t>kontrolerów dysków (SATA, M.2),</w:t>
            </w:r>
          </w:p>
          <w:p w14:paraId="73E78839" w14:textId="77777777" w:rsidR="00C961A6" w:rsidRPr="00E6609A" w:rsidRDefault="00C961A6" w:rsidP="00C961A6">
            <w:pPr>
              <w:numPr>
                <w:ilvl w:val="1"/>
                <w:numId w:val="87"/>
              </w:numPr>
              <w:ind w:right="69"/>
              <w:rPr>
                <w:rFonts w:eastAsia="Calibri"/>
                <w:lang w:eastAsia="en-US"/>
              </w:rPr>
            </w:pPr>
            <w:r w:rsidRPr="00E6609A">
              <w:rPr>
                <w:rFonts w:eastAsia="Calibri"/>
                <w:lang w:eastAsia="en-US"/>
              </w:rPr>
              <w:t>zintegrowanej karty sieciowej, karty dźwiękowej oraz portu szeregowego.</w:t>
            </w:r>
          </w:p>
          <w:p w14:paraId="1461F04A" w14:textId="77777777" w:rsidR="00C961A6" w:rsidRPr="00E6609A" w:rsidRDefault="00C961A6" w:rsidP="00C961A6">
            <w:pPr>
              <w:numPr>
                <w:ilvl w:val="0"/>
                <w:numId w:val="87"/>
              </w:numPr>
              <w:ind w:right="69"/>
              <w:rPr>
                <w:rFonts w:eastAsia="Calibri"/>
                <w:lang w:eastAsia="en-US"/>
              </w:rPr>
            </w:pPr>
            <w:r w:rsidRPr="00E6609A">
              <w:rPr>
                <w:rFonts w:eastAsia="Calibri"/>
                <w:b/>
                <w:bCs/>
                <w:lang w:eastAsia="en-US"/>
              </w:rPr>
              <w:t>Zabezpieczenia:</w:t>
            </w:r>
            <w:r w:rsidRPr="00E6609A">
              <w:rPr>
                <w:rFonts w:eastAsia="Calibri"/>
                <w:lang w:eastAsia="en-US"/>
              </w:rPr>
              <w:t xml:space="preserve"> Możliwość ustawienia niezależnych haseł dla Administratora (Setup Password) oraz użytkownika (Power-On Password).</w:t>
            </w:r>
          </w:p>
          <w:p w14:paraId="7FC8E217" w14:textId="77777777" w:rsidR="002655A7" w:rsidRPr="00E6609A" w:rsidRDefault="00C961A6" w:rsidP="002655A7">
            <w:pPr>
              <w:numPr>
                <w:ilvl w:val="0"/>
                <w:numId w:val="87"/>
              </w:numPr>
              <w:ind w:right="69"/>
              <w:rPr>
                <w:rFonts w:eastAsia="Calibri"/>
                <w:lang w:eastAsia="en-US"/>
              </w:rPr>
            </w:pPr>
            <w:r w:rsidRPr="00E6609A">
              <w:rPr>
                <w:rFonts w:eastAsia="Calibri"/>
                <w:b/>
                <w:bCs/>
                <w:lang w:eastAsia="en-US"/>
              </w:rPr>
              <w:t>Zarządzanie:</w:t>
            </w:r>
            <w:r w:rsidRPr="00E6609A">
              <w:rPr>
                <w:rFonts w:eastAsia="Calibri"/>
                <w:lang w:eastAsia="en-US"/>
              </w:rPr>
              <w:t xml:space="preserve"> Funkcja przywracania ustawień fabrycznych (Factory Defaults).</w:t>
            </w:r>
          </w:p>
          <w:p w14:paraId="0AAA6F26" w14:textId="77777777" w:rsidR="00604D65" w:rsidRPr="00E6609A" w:rsidRDefault="002655A7" w:rsidP="002655A7">
            <w:pPr>
              <w:numPr>
                <w:ilvl w:val="0"/>
                <w:numId w:val="87"/>
              </w:numPr>
              <w:ind w:right="69"/>
              <w:jc w:val="both"/>
              <w:rPr>
                <w:rFonts w:eastAsia="Calibri"/>
                <w:lang w:eastAsia="en-US"/>
              </w:rPr>
            </w:pPr>
            <w:r w:rsidRPr="00E6609A">
              <w:rPr>
                <w:rFonts w:eastAsia="Calibri"/>
                <w:bCs/>
                <w:lang w:eastAsia="en-US"/>
              </w:rPr>
              <w:t xml:space="preserve">Weryfikacja i autonaprawa: Komputer musi posiadać sprzętowo-programowy mechanizm weryfikacji integralności BIOS/UEFI zgodny ze standardem NIST SP 800-147 lub równoważny, zapewniający wykrywanie nieautoryzowanych zmian oraz funkcję automatycznego przywracania sprawnej kopii BIOS </w:t>
            </w:r>
            <w:r w:rsidRPr="00E6609A">
              <w:rPr>
                <w:rFonts w:eastAsia="Calibri"/>
                <w:bCs/>
                <w:lang w:eastAsia="en-US"/>
              </w:rPr>
              <w:br/>
              <w:t>w przypadku wykrycia jego uszkodzenia.</w:t>
            </w:r>
            <w:r w:rsidR="00B54FCE" w:rsidRPr="00E6609A">
              <w:rPr>
                <w:rFonts w:eastAsia="Calibri"/>
                <w:bCs/>
                <w:lang w:eastAsia="en-US"/>
              </w:rPr>
              <w:t xml:space="preserve"> </w:t>
            </w:r>
          </w:p>
          <w:p w14:paraId="5C48D0A4" w14:textId="4011EC7E" w:rsidR="00C961A6" w:rsidRPr="00E6609A" w:rsidRDefault="002655A7" w:rsidP="00604D65">
            <w:pPr>
              <w:ind w:left="720" w:right="69"/>
              <w:jc w:val="both"/>
              <w:rPr>
                <w:rFonts w:eastAsia="Calibri"/>
                <w:lang w:eastAsia="en-US"/>
              </w:rPr>
            </w:pPr>
            <w:r w:rsidRPr="00E6609A">
              <w:rPr>
                <w:rFonts w:eastAsia="Calibri"/>
                <w:bCs/>
                <w:lang w:eastAsia="en-US"/>
              </w:rPr>
              <w:t>Zamawiający dopuszcza realizację powyższej funkcjonalności zarówno za pomocą dedykowanego mikrokontrolera zintegrowanego z płytą główną, jak i poprzez zintegrowane mechanizmy sprzętowo-programowe procesora/chipsetu i BIOS (bez konieczności stosowania osobnego, odizolowanego układu scalonego).</w:t>
            </w:r>
          </w:p>
        </w:tc>
      </w:tr>
      <w:tr w:rsidR="00E6609A" w:rsidRPr="00E6609A" w14:paraId="424D3D15"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6EA9EC01"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t>19.</w:t>
            </w:r>
          </w:p>
        </w:tc>
        <w:tc>
          <w:tcPr>
            <w:tcW w:w="790" w:type="pct"/>
            <w:tcBorders>
              <w:top w:val="single" w:sz="4" w:space="0" w:color="auto"/>
              <w:left w:val="single" w:sz="4" w:space="0" w:color="auto"/>
              <w:bottom w:val="single" w:sz="4" w:space="0" w:color="auto"/>
              <w:right w:val="single" w:sz="4" w:space="0" w:color="auto"/>
            </w:tcBorders>
            <w:hideMark/>
          </w:tcPr>
          <w:p w14:paraId="07CFCCFD" w14:textId="77777777" w:rsidR="00C961A6" w:rsidRPr="00E6609A" w:rsidRDefault="00C961A6" w:rsidP="00C961A6">
            <w:pPr>
              <w:rPr>
                <w:rFonts w:eastAsia="Calibri"/>
                <w:bCs/>
                <w:lang w:eastAsia="en-US"/>
              </w:rPr>
            </w:pPr>
            <w:r w:rsidRPr="00E6609A">
              <w:rPr>
                <w:rFonts w:eastAsia="Calibri"/>
                <w:bCs/>
                <w:lang w:eastAsia="en-US"/>
              </w:rPr>
              <w:t>Wymagania dodatkowe</w:t>
            </w:r>
          </w:p>
        </w:tc>
        <w:tc>
          <w:tcPr>
            <w:tcW w:w="3911" w:type="pct"/>
            <w:tcBorders>
              <w:top w:val="single" w:sz="4" w:space="0" w:color="auto"/>
              <w:left w:val="single" w:sz="4" w:space="0" w:color="auto"/>
              <w:bottom w:val="single" w:sz="4" w:space="0" w:color="auto"/>
              <w:right w:val="single" w:sz="4" w:space="0" w:color="auto"/>
            </w:tcBorders>
            <w:hideMark/>
          </w:tcPr>
          <w:p w14:paraId="49F7CBAB" w14:textId="77777777" w:rsidR="00C961A6" w:rsidRPr="00E6609A" w:rsidRDefault="00C961A6" w:rsidP="00C961A6">
            <w:pPr>
              <w:numPr>
                <w:ilvl w:val="0"/>
                <w:numId w:val="79"/>
              </w:numPr>
              <w:ind w:left="316"/>
              <w:rPr>
                <w:rFonts w:eastAsia="Calibri"/>
                <w:bCs/>
                <w:lang w:eastAsia="en-US"/>
              </w:rPr>
            </w:pPr>
            <w:r w:rsidRPr="00E6609A">
              <w:rPr>
                <w:rFonts w:eastAsia="Calibri"/>
                <w:bCs/>
                <w:lang w:eastAsia="en-US"/>
              </w:rPr>
              <w:t>Opakowanie musi być wykonane z materiałów podlegających powtórnemu  przetworzeniu</w:t>
            </w:r>
          </w:p>
        </w:tc>
      </w:tr>
      <w:tr w:rsidR="00E6609A" w:rsidRPr="00E6609A" w14:paraId="05F09312" w14:textId="77777777" w:rsidTr="005802ED">
        <w:trPr>
          <w:trHeight w:val="284"/>
        </w:trPr>
        <w:tc>
          <w:tcPr>
            <w:tcW w:w="300" w:type="pct"/>
            <w:tcBorders>
              <w:top w:val="single" w:sz="4" w:space="0" w:color="auto"/>
              <w:left w:val="single" w:sz="4" w:space="0" w:color="auto"/>
              <w:bottom w:val="single" w:sz="4" w:space="0" w:color="auto"/>
              <w:right w:val="single" w:sz="4" w:space="0" w:color="auto"/>
            </w:tcBorders>
          </w:tcPr>
          <w:p w14:paraId="282D1FEE" w14:textId="77777777" w:rsidR="00C961A6" w:rsidRPr="00E6609A" w:rsidRDefault="00C961A6" w:rsidP="00C961A6">
            <w:pPr>
              <w:numPr>
                <w:ilvl w:val="0"/>
                <w:numId w:val="77"/>
              </w:numPr>
              <w:ind w:left="-33"/>
              <w:jc w:val="center"/>
              <w:rPr>
                <w:rFonts w:eastAsia="Calibri"/>
                <w:bCs/>
                <w:lang w:eastAsia="en-US"/>
              </w:rPr>
            </w:pPr>
            <w:r w:rsidRPr="00E6609A">
              <w:rPr>
                <w:rFonts w:eastAsia="Calibri"/>
                <w:bCs/>
                <w:lang w:eastAsia="en-US"/>
              </w:rPr>
              <w:lastRenderedPageBreak/>
              <w:t>20.</w:t>
            </w:r>
          </w:p>
        </w:tc>
        <w:tc>
          <w:tcPr>
            <w:tcW w:w="790" w:type="pct"/>
            <w:tcBorders>
              <w:top w:val="single" w:sz="4" w:space="0" w:color="auto"/>
              <w:left w:val="single" w:sz="4" w:space="0" w:color="auto"/>
              <w:bottom w:val="single" w:sz="4" w:space="0" w:color="auto"/>
              <w:right w:val="single" w:sz="4" w:space="0" w:color="auto"/>
            </w:tcBorders>
            <w:hideMark/>
          </w:tcPr>
          <w:p w14:paraId="662EA402" w14:textId="77777777" w:rsidR="00C961A6" w:rsidRPr="00E6609A" w:rsidRDefault="00C961A6" w:rsidP="00C961A6">
            <w:pPr>
              <w:rPr>
                <w:rFonts w:eastAsia="Calibri"/>
                <w:bCs/>
                <w:lang w:eastAsia="en-US"/>
              </w:rPr>
            </w:pPr>
            <w:r w:rsidRPr="00E6609A">
              <w:rPr>
                <w:rFonts w:eastAsia="Calibri"/>
                <w:bCs/>
                <w:lang w:eastAsia="en-US"/>
              </w:rPr>
              <w:t>Gwarancja</w:t>
            </w:r>
          </w:p>
          <w:p w14:paraId="2656C38F" w14:textId="77777777" w:rsidR="00C961A6" w:rsidRPr="00E6609A" w:rsidRDefault="00C961A6" w:rsidP="00C961A6">
            <w:pPr>
              <w:rPr>
                <w:rFonts w:eastAsia="Calibri"/>
                <w:bCs/>
                <w:lang w:eastAsia="en-US"/>
              </w:rPr>
            </w:pPr>
            <w:r w:rsidRPr="00E6609A">
              <w:rPr>
                <w:rFonts w:eastAsia="Calibri"/>
                <w:bCs/>
                <w:lang w:eastAsia="en-US"/>
              </w:rPr>
              <w:t>i Wsparcie techniczne producenta</w:t>
            </w:r>
          </w:p>
        </w:tc>
        <w:tc>
          <w:tcPr>
            <w:tcW w:w="3911" w:type="pct"/>
            <w:tcBorders>
              <w:top w:val="single" w:sz="4" w:space="0" w:color="auto"/>
              <w:left w:val="single" w:sz="4" w:space="0" w:color="auto"/>
              <w:bottom w:val="single" w:sz="4" w:space="0" w:color="auto"/>
              <w:right w:val="single" w:sz="4" w:space="0" w:color="auto"/>
            </w:tcBorders>
          </w:tcPr>
          <w:p w14:paraId="69990ED4" w14:textId="77777777" w:rsidR="00C961A6" w:rsidRPr="00E6609A" w:rsidRDefault="00C961A6" w:rsidP="00C961A6">
            <w:pPr>
              <w:contextualSpacing/>
              <w:jc w:val="both"/>
              <w:rPr>
                <w:rFonts w:eastAsia="Calibri"/>
                <w:lang w:eastAsia="en-US"/>
              </w:rPr>
            </w:pPr>
            <w:r w:rsidRPr="00E6609A">
              <w:rPr>
                <w:rFonts w:eastAsia="Calibri"/>
                <w:b/>
                <w:bCs/>
                <w:lang w:eastAsia="en-US"/>
              </w:rPr>
              <w:t>Okres i miejsce świadczenia:</w:t>
            </w:r>
            <w:r w:rsidRPr="00E6609A">
              <w:rPr>
                <w:rFonts w:eastAsia="Calibri"/>
                <w:lang w:eastAsia="en-US"/>
              </w:rPr>
              <w:t xml:space="preserve"> Minimum 36 miesięcy gwarancji realizowanej w miejscu użytkowania sprzętu (</w:t>
            </w:r>
            <w:r w:rsidRPr="00E6609A">
              <w:rPr>
                <w:rFonts w:eastAsia="Calibri"/>
                <w:b/>
                <w:bCs/>
                <w:lang w:eastAsia="en-US"/>
              </w:rPr>
              <w:t>On-Site</w:t>
            </w:r>
            <w:r w:rsidRPr="00E6609A">
              <w:rPr>
                <w:rFonts w:eastAsia="Calibri"/>
                <w:lang w:eastAsia="en-US"/>
              </w:rPr>
              <w:t>).</w:t>
            </w:r>
          </w:p>
          <w:p w14:paraId="2FDAB89A" w14:textId="77777777" w:rsidR="00C961A6" w:rsidRPr="00E6609A" w:rsidRDefault="00C961A6" w:rsidP="00C961A6">
            <w:pPr>
              <w:contextualSpacing/>
              <w:jc w:val="both"/>
              <w:rPr>
                <w:rFonts w:eastAsia="Calibri"/>
                <w:lang w:eastAsia="en-US"/>
              </w:rPr>
            </w:pPr>
            <w:r w:rsidRPr="00E6609A">
              <w:rPr>
                <w:rFonts w:eastAsia="Calibri"/>
                <w:b/>
                <w:bCs/>
                <w:lang w:eastAsia="en-US"/>
              </w:rPr>
              <w:t>Tryb naprawy (Next Business Day):</w:t>
            </w:r>
            <w:r w:rsidRPr="00E6609A">
              <w:rPr>
                <w:rFonts w:eastAsia="Calibri"/>
                <w:lang w:eastAsia="en-US"/>
              </w:rPr>
              <w:t xml:space="preserve"> Naprawa lub wymiana przywracająca pełną funkcjonalność urządzenia musi zostać zrealizowana w lokalizacji Zamawiającego do końca następnego dnia roboczego po zgłoszeniu awarii.</w:t>
            </w:r>
          </w:p>
          <w:p w14:paraId="74E8C0C3" w14:textId="77777777" w:rsidR="00C961A6" w:rsidRPr="00E6609A" w:rsidRDefault="00C961A6" w:rsidP="00C961A6">
            <w:pPr>
              <w:contextualSpacing/>
              <w:jc w:val="both"/>
              <w:rPr>
                <w:rFonts w:eastAsia="Calibri"/>
                <w:lang w:eastAsia="en-US"/>
              </w:rPr>
            </w:pPr>
            <w:r w:rsidRPr="00E6609A">
              <w:rPr>
                <w:rFonts w:eastAsia="Calibri"/>
                <w:b/>
                <w:bCs/>
                <w:lang w:eastAsia="en-US"/>
              </w:rPr>
              <w:t>Ochrona danych (DMR):</w:t>
            </w:r>
            <w:r w:rsidRPr="00E6609A">
              <w:rPr>
                <w:rFonts w:eastAsia="Calibri"/>
                <w:lang w:eastAsia="en-US"/>
              </w:rPr>
              <w:t xml:space="preserve"> W przypadku awarii dysku twardego, uszkodzony nośnik pozostaje u Zamawiającego (brak obowiązku zwrotu uszkodzonego komponentu do serwisu).</w:t>
            </w:r>
          </w:p>
          <w:p w14:paraId="2037EA5C" w14:textId="77777777" w:rsidR="00C961A6" w:rsidRPr="00E6609A" w:rsidRDefault="00C961A6" w:rsidP="00C961A6">
            <w:pPr>
              <w:contextualSpacing/>
              <w:jc w:val="both"/>
              <w:rPr>
                <w:rFonts w:eastAsia="Calibri"/>
                <w:lang w:eastAsia="en-US"/>
              </w:rPr>
            </w:pPr>
            <w:r w:rsidRPr="00E6609A">
              <w:rPr>
                <w:rFonts w:eastAsia="Calibri"/>
                <w:b/>
                <w:bCs/>
                <w:lang w:eastAsia="en-US"/>
              </w:rPr>
              <w:t>Podmiot serwisujący:</w:t>
            </w:r>
            <w:r w:rsidRPr="00E6609A">
              <w:rPr>
                <w:rFonts w:eastAsia="Calibri"/>
                <w:lang w:eastAsia="en-US"/>
              </w:rPr>
              <w:t xml:space="preserve"> Naprawy muszą być realizowane przez producenta, jego autoryzowanego partnera serwisowego lub dostawcę legitymującego się certyfikatem producenta oraz normą </w:t>
            </w:r>
            <w:r w:rsidRPr="00E6609A">
              <w:rPr>
                <w:rFonts w:eastAsia="Calibri"/>
                <w:b/>
                <w:bCs/>
                <w:lang w:eastAsia="en-US"/>
              </w:rPr>
              <w:t>ISO 9001</w:t>
            </w:r>
            <w:r w:rsidRPr="00E6609A">
              <w:rPr>
                <w:rFonts w:eastAsia="Calibri"/>
                <w:lang w:eastAsia="en-US"/>
              </w:rPr>
              <w:t xml:space="preserve"> w zakresie napraw sprzętu komputerowego.</w:t>
            </w:r>
          </w:p>
          <w:p w14:paraId="1C268618" w14:textId="77777777" w:rsidR="00C961A6" w:rsidRPr="00E6609A" w:rsidRDefault="00C961A6" w:rsidP="00C961A6">
            <w:pPr>
              <w:contextualSpacing/>
              <w:jc w:val="both"/>
              <w:rPr>
                <w:rFonts w:eastAsia="Calibri"/>
                <w:lang w:eastAsia="en-US"/>
              </w:rPr>
            </w:pPr>
            <w:r w:rsidRPr="00E6609A">
              <w:rPr>
                <w:rFonts w:eastAsia="Calibri"/>
                <w:b/>
                <w:bCs/>
                <w:lang w:eastAsia="en-US"/>
              </w:rPr>
              <w:t>Zgłaszanie awarii:</w:t>
            </w:r>
          </w:p>
          <w:p w14:paraId="0CF302D1" w14:textId="77777777" w:rsidR="00C961A6" w:rsidRPr="00E6609A" w:rsidRDefault="00C961A6" w:rsidP="00C961A6">
            <w:pPr>
              <w:numPr>
                <w:ilvl w:val="0"/>
                <w:numId w:val="84"/>
              </w:numPr>
              <w:contextualSpacing/>
              <w:jc w:val="both"/>
              <w:rPr>
                <w:rFonts w:eastAsia="Calibri"/>
                <w:lang w:eastAsia="en-US"/>
              </w:rPr>
            </w:pPr>
            <w:r w:rsidRPr="00E6609A">
              <w:rPr>
                <w:rFonts w:eastAsia="Calibri"/>
                <w:lang w:eastAsia="en-US"/>
              </w:rPr>
              <w:t xml:space="preserve">Możliwość dokonywania zgłoszeń przez </w:t>
            </w:r>
            <w:r w:rsidRPr="00E6609A">
              <w:rPr>
                <w:rFonts w:eastAsia="Calibri"/>
                <w:b/>
                <w:bCs/>
                <w:lang w:eastAsia="en-US"/>
              </w:rPr>
              <w:t>24 godziny na dobę, 7 dni w tygodniu</w:t>
            </w:r>
            <w:r w:rsidRPr="00E6609A">
              <w:rPr>
                <w:rFonts w:eastAsia="Calibri"/>
                <w:lang w:eastAsia="en-US"/>
              </w:rPr>
              <w:t>.</w:t>
            </w:r>
          </w:p>
          <w:p w14:paraId="61BFB2F6" w14:textId="77777777" w:rsidR="00C961A6" w:rsidRPr="00E6609A" w:rsidRDefault="00C961A6" w:rsidP="00C961A6">
            <w:pPr>
              <w:numPr>
                <w:ilvl w:val="0"/>
                <w:numId w:val="84"/>
              </w:numPr>
              <w:contextualSpacing/>
              <w:jc w:val="both"/>
              <w:rPr>
                <w:rFonts w:eastAsia="Calibri"/>
                <w:lang w:eastAsia="en-US"/>
              </w:rPr>
            </w:pPr>
            <w:r w:rsidRPr="00E6609A">
              <w:rPr>
                <w:rFonts w:eastAsia="Calibri"/>
                <w:lang w:eastAsia="en-US"/>
              </w:rPr>
              <w:t>Zgłoszenia realizowane według wyboru Zamawiającego: poprzez system helpdesk Wykonawcy (w języku polskim) lub bezpośrednio u producenta.</w:t>
            </w:r>
          </w:p>
          <w:p w14:paraId="12417990" w14:textId="77777777" w:rsidR="00C961A6" w:rsidRPr="00E6609A" w:rsidRDefault="00C961A6" w:rsidP="00C961A6">
            <w:pPr>
              <w:numPr>
                <w:ilvl w:val="0"/>
                <w:numId w:val="84"/>
              </w:numPr>
              <w:contextualSpacing/>
              <w:jc w:val="both"/>
              <w:rPr>
                <w:rFonts w:eastAsia="Calibri"/>
                <w:lang w:eastAsia="en-US"/>
              </w:rPr>
            </w:pPr>
            <w:r w:rsidRPr="00E6609A">
              <w:rPr>
                <w:rFonts w:eastAsia="Calibri"/>
                <w:lang w:eastAsia="en-US"/>
              </w:rPr>
              <w:t>Zapewniony dedykowany numer telefonu oraz adres e-mail dla wsparcia technicznego i informacji produktowej.</w:t>
            </w:r>
          </w:p>
          <w:p w14:paraId="74E135E4" w14:textId="77777777" w:rsidR="00C961A6" w:rsidRPr="00E6609A" w:rsidRDefault="00C961A6" w:rsidP="00C961A6">
            <w:pPr>
              <w:contextualSpacing/>
              <w:jc w:val="both"/>
              <w:rPr>
                <w:rFonts w:eastAsia="Calibri"/>
                <w:lang w:eastAsia="en-US"/>
              </w:rPr>
            </w:pPr>
            <w:r w:rsidRPr="00E6609A">
              <w:rPr>
                <w:rFonts w:eastAsia="Calibri"/>
                <w:b/>
                <w:bCs/>
                <w:lang w:eastAsia="en-US"/>
              </w:rPr>
              <w:t>Wsparcie techniczne i weryfikacja:</w:t>
            </w:r>
          </w:p>
          <w:p w14:paraId="7EDD6EF3" w14:textId="77777777" w:rsidR="00C961A6" w:rsidRPr="00E6609A" w:rsidRDefault="00C961A6" w:rsidP="00C961A6">
            <w:pPr>
              <w:numPr>
                <w:ilvl w:val="0"/>
                <w:numId w:val="85"/>
              </w:numPr>
              <w:contextualSpacing/>
              <w:jc w:val="both"/>
              <w:rPr>
                <w:rFonts w:eastAsia="Calibri"/>
                <w:lang w:eastAsia="en-US"/>
              </w:rPr>
            </w:pPr>
            <w:r w:rsidRPr="00E6609A">
              <w:rPr>
                <w:rFonts w:eastAsia="Calibri"/>
                <w:lang w:eastAsia="en-US"/>
              </w:rPr>
              <w:t>Zapewniony bezpośredni dostęp do pomocy technicznej producenta, bazy wiedzy oraz aktualizacji oprogramowania i sterowników.</w:t>
            </w:r>
          </w:p>
          <w:p w14:paraId="0FF65BB0" w14:textId="77777777" w:rsidR="00C961A6" w:rsidRPr="00E6609A" w:rsidRDefault="00C961A6" w:rsidP="00C961A6">
            <w:pPr>
              <w:numPr>
                <w:ilvl w:val="0"/>
                <w:numId w:val="85"/>
              </w:numPr>
              <w:contextualSpacing/>
              <w:jc w:val="both"/>
              <w:rPr>
                <w:rFonts w:eastAsia="Calibri"/>
                <w:lang w:eastAsia="en-US"/>
              </w:rPr>
            </w:pPr>
            <w:r w:rsidRPr="00E6609A">
              <w:rPr>
                <w:rFonts w:eastAsia="Calibri"/>
                <w:lang w:eastAsia="en-US"/>
              </w:rPr>
              <w:t>Możliwość weryfikacji konfiguracji fabrycznej zakupionego sprzętu w systemach producenta (np. po numerze seryjnym).</w:t>
            </w:r>
          </w:p>
          <w:p w14:paraId="14AE8352" w14:textId="77777777" w:rsidR="00C961A6" w:rsidRPr="00E6609A" w:rsidRDefault="00C961A6" w:rsidP="00FE0602">
            <w:pPr>
              <w:ind w:left="720"/>
              <w:contextualSpacing/>
              <w:jc w:val="both"/>
              <w:rPr>
                <w:rFonts w:eastAsia="Calibri"/>
                <w:strike/>
                <w:lang w:val="de-DE" w:eastAsia="en-US"/>
              </w:rPr>
            </w:pPr>
          </w:p>
        </w:tc>
      </w:tr>
    </w:tbl>
    <w:p w14:paraId="7946C871" w14:textId="77777777" w:rsidR="00C961A6" w:rsidRPr="00E6609A" w:rsidRDefault="00C961A6" w:rsidP="00C961A6">
      <w:pPr>
        <w:rPr>
          <w:rFonts w:eastAsiaTheme="minorHAnsi"/>
          <w:b/>
          <w:sz w:val="24"/>
          <w:szCs w:val="24"/>
          <w:lang w:eastAsia="en-US"/>
        </w:rPr>
      </w:pPr>
    </w:p>
    <w:p w14:paraId="2B848C04" w14:textId="77777777" w:rsidR="00C961A6" w:rsidRPr="00E6609A" w:rsidRDefault="00C961A6" w:rsidP="00C961A6">
      <w:pPr>
        <w:rPr>
          <w:rFonts w:eastAsiaTheme="minorHAnsi"/>
          <w:b/>
          <w:sz w:val="24"/>
          <w:szCs w:val="24"/>
          <w:lang w:eastAsia="en-US"/>
        </w:rPr>
      </w:pPr>
    </w:p>
    <w:p w14:paraId="16FC3DC3" w14:textId="77777777" w:rsidR="00C961A6" w:rsidRPr="00E6609A" w:rsidRDefault="00C961A6" w:rsidP="00C961A6">
      <w:pPr>
        <w:rPr>
          <w:rFonts w:eastAsiaTheme="minorHAnsi"/>
          <w:b/>
          <w:sz w:val="24"/>
          <w:szCs w:val="24"/>
          <w:lang w:eastAsia="en-US"/>
        </w:rPr>
      </w:pPr>
      <w:r w:rsidRPr="00E6609A">
        <w:rPr>
          <w:rFonts w:eastAsiaTheme="minorHAnsi"/>
          <w:b/>
          <w:sz w:val="24"/>
          <w:szCs w:val="24"/>
          <w:lang w:eastAsia="en-US"/>
        </w:rPr>
        <w:t>Monitor:</w:t>
      </w:r>
    </w:p>
    <w:p w14:paraId="65DA202E" w14:textId="77777777" w:rsidR="00C961A6" w:rsidRPr="00E6609A" w:rsidRDefault="00C961A6" w:rsidP="00C961A6">
      <w:pPr>
        <w:rPr>
          <w:rFonts w:eastAsiaTheme="minorHAnsi"/>
          <w:b/>
          <w:sz w:val="24"/>
          <w:szCs w:val="24"/>
          <w:lang w:eastAsia="en-US"/>
        </w:rPr>
      </w:pPr>
    </w:p>
    <w:tbl>
      <w:tblPr>
        <w:tblW w:w="5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202"/>
        <w:gridCol w:w="2016"/>
        <w:gridCol w:w="6055"/>
      </w:tblGrid>
      <w:tr w:rsidR="00E6609A" w:rsidRPr="00E6609A" w14:paraId="421D109E" w14:textId="77777777" w:rsidTr="005802ED">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C116358" w14:textId="77777777" w:rsidR="00C961A6" w:rsidRPr="00E6609A" w:rsidRDefault="00C961A6" w:rsidP="00C961A6">
            <w:pPr>
              <w:rPr>
                <w:rFonts w:eastAsia="Calibri"/>
                <w:b/>
                <w:bCs/>
                <w:sz w:val="22"/>
                <w:szCs w:val="22"/>
                <w:lang w:eastAsia="en-US"/>
              </w:rPr>
            </w:pPr>
            <w:r w:rsidRPr="00E6609A">
              <w:rPr>
                <w:rFonts w:eastAsia="Calibri"/>
                <w:b/>
                <w:bCs/>
                <w:sz w:val="22"/>
                <w:szCs w:val="22"/>
                <w:lang w:eastAsia="en-US"/>
              </w:rPr>
              <w:t>Monitor</w:t>
            </w:r>
          </w:p>
        </w:tc>
      </w:tr>
      <w:tr w:rsidR="00E6609A" w:rsidRPr="00E6609A" w14:paraId="5770F257" w14:textId="77777777" w:rsidTr="005802ED">
        <w:trPr>
          <w:jc w:val="center"/>
        </w:trPr>
        <w:tc>
          <w:tcPr>
            <w:tcW w:w="648" w:type="pct"/>
            <w:vMerge w:val="restart"/>
            <w:tcBorders>
              <w:top w:val="single" w:sz="4" w:space="0" w:color="auto"/>
              <w:left w:val="single" w:sz="4" w:space="0" w:color="auto"/>
              <w:bottom w:val="single" w:sz="4" w:space="0" w:color="auto"/>
              <w:right w:val="single" w:sz="4" w:space="0" w:color="auto"/>
            </w:tcBorders>
          </w:tcPr>
          <w:p w14:paraId="70135BBB" w14:textId="77777777" w:rsidR="00C961A6" w:rsidRPr="00E6609A" w:rsidRDefault="00C961A6" w:rsidP="00C961A6">
            <w:pPr>
              <w:jc w:val="center"/>
              <w:rPr>
                <w:rFonts w:eastAsia="Calibri"/>
                <w:bCs/>
                <w:sz w:val="22"/>
                <w:szCs w:val="22"/>
                <w:lang w:eastAsia="en-US"/>
              </w:rPr>
            </w:pPr>
          </w:p>
          <w:p w14:paraId="31B30913" w14:textId="77777777" w:rsidR="00C961A6" w:rsidRPr="00E6609A" w:rsidRDefault="00C961A6" w:rsidP="00C961A6">
            <w:pPr>
              <w:jc w:val="center"/>
              <w:rPr>
                <w:rFonts w:eastAsia="Calibri"/>
                <w:bCs/>
                <w:sz w:val="22"/>
                <w:szCs w:val="22"/>
                <w:lang w:eastAsia="en-US"/>
              </w:rPr>
            </w:pPr>
          </w:p>
          <w:p w14:paraId="3C6FE65C" w14:textId="77777777" w:rsidR="00C961A6" w:rsidRPr="00E6609A" w:rsidRDefault="00C961A6" w:rsidP="00C961A6">
            <w:pPr>
              <w:jc w:val="center"/>
              <w:rPr>
                <w:rFonts w:eastAsia="Calibri"/>
                <w:bCs/>
                <w:sz w:val="22"/>
                <w:szCs w:val="22"/>
                <w:lang w:eastAsia="en-US"/>
              </w:rPr>
            </w:pPr>
          </w:p>
          <w:p w14:paraId="2BE523B3" w14:textId="77777777" w:rsidR="00C961A6" w:rsidRPr="00E6609A" w:rsidRDefault="00C961A6" w:rsidP="00C961A6">
            <w:pPr>
              <w:jc w:val="center"/>
              <w:rPr>
                <w:rFonts w:eastAsia="Calibri"/>
                <w:bCs/>
                <w:sz w:val="22"/>
                <w:szCs w:val="22"/>
                <w:lang w:eastAsia="en-US"/>
              </w:rPr>
            </w:pPr>
          </w:p>
          <w:p w14:paraId="1097606C" w14:textId="77777777" w:rsidR="00C961A6" w:rsidRPr="00E6609A" w:rsidRDefault="00C961A6" w:rsidP="00C961A6">
            <w:pPr>
              <w:jc w:val="center"/>
              <w:rPr>
                <w:rFonts w:eastAsia="Calibri"/>
                <w:bCs/>
                <w:sz w:val="22"/>
                <w:szCs w:val="22"/>
                <w:lang w:eastAsia="en-US"/>
              </w:rPr>
            </w:pPr>
          </w:p>
          <w:p w14:paraId="1A5AD346" w14:textId="77777777" w:rsidR="00C961A6" w:rsidRPr="00E6609A" w:rsidRDefault="00C961A6" w:rsidP="00C961A6">
            <w:pPr>
              <w:jc w:val="center"/>
              <w:rPr>
                <w:rFonts w:eastAsia="Calibri"/>
                <w:bCs/>
                <w:sz w:val="22"/>
                <w:szCs w:val="22"/>
                <w:lang w:eastAsia="en-US"/>
              </w:rPr>
            </w:pPr>
          </w:p>
          <w:p w14:paraId="2967D536" w14:textId="77777777" w:rsidR="00C961A6" w:rsidRPr="00E6609A" w:rsidRDefault="00C961A6" w:rsidP="00C961A6">
            <w:pPr>
              <w:jc w:val="center"/>
              <w:rPr>
                <w:rFonts w:eastAsia="Calibri"/>
                <w:bCs/>
                <w:sz w:val="22"/>
                <w:szCs w:val="22"/>
                <w:lang w:eastAsia="en-US"/>
              </w:rPr>
            </w:pPr>
          </w:p>
          <w:p w14:paraId="0F6B359D" w14:textId="77777777" w:rsidR="00C961A6" w:rsidRPr="00E6609A" w:rsidRDefault="00C961A6" w:rsidP="00C961A6">
            <w:pPr>
              <w:jc w:val="center"/>
              <w:rPr>
                <w:rFonts w:eastAsia="Calibri"/>
                <w:bCs/>
                <w:sz w:val="22"/>
                <w:szCs w:val="22"/>
                <w:lang w:eastAsia="en-US"/>
              </w:rPr>
            </w:pPr>
          </w:p>
          <w:p w14:paraId="1EF475F8" w14:textId="77777777" w:rsidR="00C961A6" w:rsidRPr="00E6609A" w:rsidRDefault="00C961A6" w:rsidP="00C961A6">
            <w:pPr>
              <w:jc w:val="center"/>
              <w:rPr>
                <w:rFonts w:eastAsia="Calibri"/>
                <w:bCs/>
                <w:sz w:val="22"/>
                <w:szCs w:val="22"/>
                <w:lang w:eastAsia="en-US"/>
              </w:rPr>
            </w:pPr>
          </w:p>
          <w:p w14:paraId="235E6BD5" w14:textId="77777777" w:rsidR="00C961A6" w:rsidRPr="00E6609A" w:rsidRDefault="00C961A6" w:rsidP="00C961A6">
            <w:pPr>
              <w:jc w:val="center"/>
              <w:rPr>
                <w:rFonts w:eastAsia="Calibri"/>
                <w:bCs/>
                <w:sz w:val="22"/>
                <w:szCs w:val="22"/>
                <w:lang w:eastAsia="en-US"/>
              </w:rPr>
            </w:pPr>
          </w:p>
          <w:p w14:paraId="785BA1D1" w14:textId="77777777" w:rsidR="00C961A6" w:rsidRPr="00E6609A" w:rsidRDefault="00C961A6" w:rsidP="00C961A6">
            <w:pPr>
              <w:jc w:val="center"/>
              <w:rPr>
                <w:rFonts w:eastAsia="Calibri"/>
                <w:bCs/>
                <w:sz w:val="22"/>
                <w:szCs w:val="22"/>
                <w:lang w:eastAsia="en-US"/>
              </w:rPr>
            </w:pPr>
          </w:p>
          <w:p w14:paraId="6E5BCE27" w14:textId="77777777" w:rsidR="00C961A6" w:rsidRPr="00E6609A" w:rsidRDefault="00C961A6" w:rsidP="00C961A6">
            <w:pPr>
              <w:jc w:val="center"/>
              <w:rPr>
                <w:rFonts w:eastAsia="Calibri"/>
                <w:bCs/>
                <w:sz w:val="22"/>
                <w:szCs w:val="22"/>
                <w:lang w:eastAsia="en-US"/>
              </w:rPr>
            </w:pPr>
          </w:p>
          <w:p w14:paraId="5300987E" w14:textId="77777777" w:rsidR="00C961A6" w:rsidRPr="00E6609A" w:rsidRDefault="00C961A6" w:rsidP="00C961A6">
            <w:pPr>
              <w:jc w:val="center"/>
              <w:rPr>
                <w:rFonts w:eastAsia="Calibri"/>
                <w:bCs/>
                <w:sz w:val="22"/>
                <w:szCs w:val="22"/>
                <w:lang w:eastAsia="en-US"/>
              </w:rPr>
            </w:pPr>
          </w:p>
          <w:p w14:paraId="58E6EA05" w14:textId="77777777" w:rsidR="00C961A6" w:rsidRPr="00E6609A" w:rsidRDefault="00C961A6" w:rsidP="00C961A6">
            <w:pPr>
              <w:jc w:val="center"/>
              <w:rPr>
                <w:rFonts w:eastAsia="Calibri"/>
                <w:bCs/>
                <w:sz w:val="22"/>
                <w:szCs w:val="22"/>
                <w:lang w:eastAsia="en-US"/>
              </w:rPr>
            </w:pPr>
          </w:p>
          <w:p w14:paraId="2DACB043" w14:textId="77777777" w:rsidR="00C961A6" w:rsidRPr="00E6609A" w:rsidRDefault="00C961A6" w:rsidP="00C961A6">
            <w:pPr>
              <w:jc w:val="center"/>
              <w:rPr>
                <w:rFonts w:eastAsia="Calibri"/>
                <w:bCs/>
                <w:sz w:val="22"/>
                <w:szCs w:val="22"/>
                <w:lang w:eastAsia="en-US"/>
              </w:rPr>
            </w:pPr>
          </w:p>
          <w:p w14:paraId="54F2CA23" w14:textId="77777777" w:rsidR="00C961A6" w:rsidRPr="00E6609A" w:rsidRDefault="00C961A6" w:rsidP="00C961A6">
            <w:pPr>
              <w:jc w:val="center"/>
              <w:rPr>
                <w:rFonts w:eastAsia="Calibri"/>
                <w:bCs/>
                <w:sz w:val="22"/>
                <w:szCs w:val="22"/>
                <w:lang w:eastAsia="en-US"/>
              </w:rPr>
            </w:pPr>
          </w:p>
          <w:p w14:paraId="01418BB7" w14:textId="77777777" w:rsidR="00C961A6" w:rsidRPr="00E6609A" w:rsidRDefault="00C961A6" w:rsidP="00C961A6">
            <w:pPr>
              <w:jc w:val="cente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4A99ADA4"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Typ ekranu</w:t>
            </w:r>
          </w:p>
        </w:tc>
        <w:tc>
          <w:tcPr>
            <w:tcW w:w="3265" w:type="pct"/>
            <w:tcBorders>
              <w:top w:val="single" w:sz="4" w:space="0" w:color="auto"/>
              <w:left w:val="single" w:sz="4" w:space="0" w:color="auto"/>
              <w:bottom w:val="single" w:sz="4" w:space="0" w:color="auto"/>
              <w:right w:val="single" w:sz="4" w:space="0" w:color="auto"/>
            </w:tcBorders>
            <w:hideMark/>
          </w:tcPr>
          <w:p w14:paraId="04A75555"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 xml:space="preserve">Ekran ciekłokrystaliczny z aktywną matrycą VA lub  IPS min. 23,8” </w:t>
            </w:r>
          </w:p>
          <w:p w14:paraId="22815A46"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Format 16:9</w:t>
            </w:r>
          </w:p>
        </w:tc>
      </w:tr>
      <w:tr w:rsidR="00E6609A" w:rsidRPr="00E6609A" w14:paraId="5536341E"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DD550"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64BD3281"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Rozmiar plamki</w:t>
            </w:r>
          </w:p>
        </w:tc>
        <w:tc>
          <w:tcPr>
            <w:tcW w:w="3265" w:type="pct"/>
            <w:tcBorders>
              <w:top w:val="single" w:sz="4" w:space="0" w:color="auto"/>
              <w:left w:val="single" w:sz="4" w:space="0" w:color="auto"/>
              <w:bottom w:val="single" w:sz="4" w:space="0" w:color="auto"/>
              <w:right w:val="single" w:sz="4" w:space="0" w:color="auto"/>
            </w:tcBorders>
            <w:hideMark/>
          </w:tcPr>
          <w:p w14:paraId="494773E7" w14:textId="77777777" w:rsidR="00C961A6" w:rsidRPr="00E6609A" w:rsidRDefault="00C961A6" w:rsidP="00C961A6">
            <w:pPr>
              <w:rPr>
                <w:rFonts w:eastAsia="Calibri"/>
                <w:bCs/>
                <w:sz w:val="22"/>
                <w:szCs w:val="22"/>
                <w:lang w:val="en-US" w:eastAsia="en-US"/>
              </w:rPr>
            </w:pPr>
            <w:r w:rsidRPr="00E6609A">
              <w:rPr>
                <w:rFonts w:eastAsia="Calibri"/>
                <w:bCs/>
                <w:sz w:val="22"/>
                <w:szCs w:val="22"/>
                <w:lang w:val="en-US" w:eastAsia="en-US"/>
              </w:rPr>
              <w:t>Maksymalnie 0,</w:t>
            </w:r>
            <w:r w:rsidRPr="00E6609A">
              <w:rPr>
                <w:rFonts w:eastAsia="Calibri"/>
                <w:bCs/>
                <w:sz w:val="22"/>
                <w:szCs w:val="22"/>
                <w:lang w:eastAsia="en-US"/>
              </w:rPr>
              <w:t xml:space="preserve">28 </w:t>
            </w:r>
            <w:r w:rsidRPr="00E6609A">
              <w:rPr>
                <w:rFonts w:eastAsia="Calibri"/>
                <w:bCs/>
                <w:sz w:val="22"/>
                <w:szCs w:val="22"/>
                <w:lang w:val="en-US" w:eastAsia="en-US"/>
              </w:rPr>
              <w:t>mm</w:t>
            </w:r>
          </w:p>
        </w:tc>
      </w:tr>
      <w:tr w:rsidR="00E6609A" w:rsidRPr="00E6609A" w14:paraId="40E622AF"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7A3C84"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3B7050B8"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Jasność</w:t>
            </w:r>
          </w:p>
        </w:tc>
        <w:tc>
          <w:tcPr>
            <w:tcW w:w="3265" w:type="pct"/>
            <w:tcBorders>
              <w:top w:val="single" w:sz="4" w:space="0" w:color="auto"/>
              <w:left w:val="single" w:sz="4" w:space="0" w:color="auto"/>
              <w:bottom w:val="single" w:sz="4" w:space="0" w:color="auto"/>
              <w:right w:val="single" w:sz="4" w:space="0" w:color="auto"/>
            </w:tcBorders>
            <w:hideMark/>
          </w:tcPr>
          <w:p w14:paraId="5ED58898" w14:textId="77777777" w:rsidR="00C961A6" w:rsidRPr="00E6609A" w:rsidRDefault="00C961A6" w:rsidP="00C961A6">
            <w:pPr>
              <w:rPr>
                <w:rFonts w:eastAsia="Calibri"/>
                <w:bCs/>
                <w:sz w:val="22"/>
                <w:szCs w:val="22"/>
                <w:lang w:val="en-US" w:eastAsia="en-US"/>
              </w:rPr>
            </w:pPr>
            <w:r w:rsidRPr="00E6609A">
              <w:rPr>
                <w:rFonts w:eastAsia="Calibri"/>
                <w:bCs/>
                <w:sz w:val="22"/>
                <w:szCs w:val="22"/>
                <w:lang w:val="en-US" w:eastAsia="en-US"/>
              </w:rPr>
              <w:t>Min. 250 cd/m2</w:t>
            </w:r>
          </w:p>
        </w:tc>
      </w:tr>
      <w:tr w:rsidR="00E6609A" w:rsidRPr="00E6609A" w14:paraId="1606754B"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D69E4"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E643341"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Kontrast</w:t>
            </w:r>
          </w:p>
        </w:tc>
        <w:tc>
          <w:tcPr>
            <w:tcW w:w="3265" w:type="pct"/>
            <w:tcBorders>
              <w:top w:val="single" w:sz="4" w:space="0" w:color="auto"/>
              <w:left w:val="single" w:sz="4" w:space="0" w:color="auto"/>
              <w:bottom w:val="single" w:sz="4" w:space="0" w:color="auto"/>
              <w:right w:val="single" w:sz="4" w:space="0" w:color="auto"/>
            </w:tcBorders>
            <w:hideMark/>
          </w:tcPr>
          <w:p w14:paraId="650F463D" w14:textId="77777777" w:rsidR="00C961A6" w:rsidRPr="00E6609A" w:rsidRDefault="00C961A6" w:rsidP="00C961A6">
            <w:pPr>
              <w:rPr>
                <w:rFonts w:eastAsia="Calibri"/>
                <w:bCs/>
                <w:sz w:val="22"/>
                <w:szCs w:val="22"/>
                <w:lang w:val="en-US" w:eastAsia="en-US"/>
              </w:rPr>
            </w:pPr>
            <w:r w:rsidRPr="00E6609A">
              <w:rPr>
                <w:rFonts w:eastAsia="Calibri"/>
                <w:sz w:val="22"/>
                <w:szCs w:val="22"/>
                <w:lang w:eastAsia="en-US"/>
              </w:rPr>
              <w:t>Min. 1000:1</w:t>
            </w:r>
          </w:p>
        </w:tc>
      </w:tr>
      <w:tr w:rsidR="00E6609A" w:rsidRPr="00E6609A" w14:paraId="66EECC74"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E7DA3"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5CB6A351"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Kąty widzenia (pion/poziom)</w:t>
            </w:r>
          </w:p>
        </w:tc>
        <w:tc>
          <w:tcPr>
            <w:tcW w:w="3265" w:type="pct"/>
            <w:tcBorders>
              <w:top w:val="single" w:sz="4" w:space="0" w:color="auto"/>
              <w:left w:val="single" w:sz="4" w:space="0" w:color="auto"/>
              <w:bottom w:val="single" w:sz="4" w:space="0" w:color="auto"/>
              <w:right w:val="single" w:sz="4" w:space="0" w:color="auto"/>
            </w:tcBorders>
            <w:hideMark/>
          </w:tcPr>
          <w:p w14:paraId="65A430BE" w14:textId="77777777" w:rsidR="00C961A6" w:rsidRPr="00E6609A" w:rsidRDefault="00C961A6" w:rsidP="00C961A6">
            <w:pPr>
              <w:rPr>
                <w:rFonts w:eastAsia="Calibri"/>
                <w:bCs/>
                <w:sz w:val="22"/>
                <w:szCs w:val="22"/>
                <w:lang w:val="en-US" w:eastAsia="en-US"/>
              </w:rPr>
            </w:pPr>
            <w:r w:rsidRPr="00E6609A">
              <w:rPr>
                <w:rFonts w:eastAsia="Calibri"/>
                <w:bCs/>
                <w:sz w:val="22"/>
                <w:szCs w:val="22"/>
                <w:lang w:eastAsia="en-US"/>
              </w:rPr>
              <w:t>Min. 178° w pionie i 178° w poziomie</w:t>
            </w:r>
          </w:p>
        </w:tc>
      </w:tr>
      <w:tr w:rsidR="00E6609A" w:rsidRPr="00E6609A" w14:paraId="0C36DF3B"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265967"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4440A766"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Czas reakcji matrycy</w:t>
            </w:r>
          </w:p>
        </w:tc>
        <w:tc>
          <w:tcPr>
            <w:tcW w:w="3265" w:type="pct"/>
            <w:tcBorders>
              <w:top w:val="single" w:sz="4" w:space="0" w:color="auto"/>
              <w:left w:val="single" w:sz="4" w:space="0" w:color="auto"/>
              <w:bottom w:val="single" w:sz="4" w:space="0" w:color="auto"/>
              <w:right w:val="single" w:sz="4" w:space="0" w:color="auto"/>
            </w:tcBorders>
            <w:hideMark/>
          </w:tcPr>
          <w:p w14:paraId="7F62CBF1" w14:textId="77777777" w:rsidR="00C961A6" w:rsidRPr="00E6609A" w:rsidRDefault="00C961A6" w:rsidP="00C961A6">
            <w:pPr>
              <w:rPr>
                <w:rFonts w:eastAsia="Calibri"/>
                <w:bCs/>
                <w:sz w:val="22"/>
                <w:szCs w:val="22"/>
                <w:lang w:val="en-US" w:eastAsia="en-US"/>
              </w:rPr>
            </w:pPr>
            <w:r w:rsidRPr="00E6609A">
              <w:rPr>
                <w:rFonts w:eastAsia="Calibri"/>
                <w:bCs/>
                <w:sz w:val="22"/>
                <w:szCs w:val="22"/>
                <w:lang w:val="en-US" w:eastAsia="en-US"/>
              </w:rPr>
              <w:t>Max. 5 ms</w:t>
            </w:r>
          </w:p>
        </w:tc>
      </w:tr>
      <w:tr w:rsidR="00E6609A" w:rsidRPr="00E6609A" w14:paraId="174BF272"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E8585"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1DF503CE"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Rozdzielczość maksymalna</w:t>
            </w:r>
          </w:p>
        </w:tc>
        <w:tc>
          <w:tcPr>
            <w:tcW w:w="3265" w:type="pct"/>
            <w:tcBorders>
              <w:top w:val="single" w:sz="4" w:space="0" w:color="auto"/>
              <w:left w:val="single" w:sz="4" w:space="0" w:color="auto"/>
              <w:bottom w:val="single" w:sz="4" w:space="0" w:color="auto"/>
              <w:right w:val="single" w:sz="4" w:space="0" w:color="auto"/>
            </w:tcBorders>
            <w:hideMark/>
          </w:tcPr>
          <w:p w14:paraId="5B9FAA0F" w14:textId="77777777" w:rsidR="00C961A6" w:rsidRPr="00E6609A" w:rsidRDefault="00C961A6" w:rsidP="00C961A6">
            <w:pPr>
              <w:rPr>
                <w:rFonts w:eastAsia="Calibri"/>
                <w:bCs/>
                <w:sz w:val="22"/>
                <w:szCs w:val="22"/>
                <w:lang w:val="en-US" w:eastAsia="en-US"/>
              </w:rPr>
            </w:pPr>
            <w:r w:rsidRPr="00E6609A">
              <w:rPr>
                <w:rFonts w:eastAsia="Calibri"/>
                <w:bCs/>
                <w:sz w:val="22"/>
                <w:szCs w:val="22"/>
                <w:lang w:val="en-US" w:eastAsia="en-US"/>
              </w:rPr>
              <w:t>1920 x 1080 przy odświeżaniu min. 75Hz</w:t>
            </w:r>
          </w:p>
        </w:tc>
      </w:tr>
      <w:tr w:rsidR="00E6609A" w:rsidRPr="00E6609A" w14:paraId="28E11122"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0AF98"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4A7D2C31"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Pochylenie monitora</w:t>
            </w:r>
          </w:p>
        </w:tc>
        <w:tc>
          <w:tcPr>
            <w:tcW w:w="3265" w:type="pct"/>
            <w:tcBorders>
              <w:top w:val="single" w:sz="4" w:space="0" w:color="auto"/>
              <w:left w:val="single" w:sz="4" w:space="0" w:color="auto"/>
              <w:bottom w:val="single" w:sz="4" w:space="0" w:color="auto"/>
              <w:right w:val="single" w:sz="4" w:space="0" w:color="auto"/>
            </w:tcBorders>
            <w:hideMark/>
          </w:tcPr>
          <w:p w14:paraId="3F1522B3"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W zakresie: od minimum -5 do minimum +21 stopni</w:t>
            </w:r>
          </w:p>
        </w:tc>
      </w:tr>
      <w:tr w:rsidR="00E6609A" w:rsidRPr="00E6609A" w14:paraId="30A17D7E"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B129A"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09E58234"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Powłoka powierzchni ekranu</w:t>
            </w:r>
          </w:p>
        </w:tc>
        <w:tc>
          <w:tcPr>
            <w:tcW w:w="3265" w:type="pct"/>
            <w:tcBorders>
              <w:top w:val="single" w:sz="4" w:space="0" w:color="auto"/>
              <w:left w:val="single" w:sz="4" w:space="0" w:color="auto"/>
              <w:bottom w:val="single" w:sz="4" w:space="0" w:color="auto"/>
              <w:right w:val="single" w:sz="4" w:space="0" w:color="auto"/>
            </w:tcBorders>
            <w:hideMark/>
          </w:tcPr>
          <w:p w14:paraId="44C0B9B7" w14:textId="77777777" w:rsidR="00C961A6" w:rsidRPr="00E6609A" w:rsidRDefault="00C961A6" w:rsidP="00C961A6">
            <w:pPr>
              <w:rPr>
                <w:rFonts w:eastAsia="Calibri"/>
                <w:bCs/>
                <w:sz w:val="22"/>
                <w:szCs w:val="22"/>
                <w:lang w:eastAsia="en-US"/>
              </w:rPr>
            </w:pPr>
            <w:r w:rsidRPr="00E6609A">
              <w:rPr>
                <w:rFonts w:eastAsia="Calibri"/>
                <w:bCs/>
                <w:sz w:val="22"/>
                <w:szCs w:val="22"/>
                <w:lang w:val="en-US" w:eastAsia="en-US"/>
              </w:rPr>
              <w:t>Matowa, antyodblaskowa (Anti-Glare)</w:t>
            </w:r>
          </w:p>
        </w:tc>
      </w:tr>
      <w:tr w:rsidR="00E6609A" w:rsidRPr="00E6609A" w14:paraId="50406058"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826B6"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56D1E916"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Podświetlenie</w:t>
            </w:r>
          </w:p>
        </w:tc>
        <w:tc>
          <w:tcPr>
            <w:tcW w:w="3265" w:type="pct"/>
            <w:tcBorders>
              <w:top w:val="single" w:sz="4" w:space="0" w:color="auto"/>
              <w:left w:val="single" w:sz="4" w:space="0" w:color="auto"/>
              <w:bottom w:val="single" w:sz="4" w:space="0" w:color="auto"/>
              <w:right w:val="single" w:sz="4" w:space="0" w:color="auto"/>
            </w:tcBorders>
            <w:hideMark/>
          </w:tcPr>
          <w:p w14:paraId="4DE7CA15" w14:textId="77777777" w:rsidR="00C961A6" w:rsidRPr="00E6609A" w:rsidRDefault="00C961A6" w:rsidP="00C961A6">
            <w:pPr>
              <w:contextualSpacing/>
              <w:rPr>
                <w:rFonts w:eastAsia="Calibri"/>
                <w:bCs/>
                <w:sz w:val="22"/>
                <w:szCs w:val="22"/>
                <w:lang w:eastAsia="en-US"/>
              </w:rPr>
            </w:pPr>
            <w:r w:rsidRPr="00E6609A">
              <w:rPr>
                <w:rFonts w:eastAsia="Calibri"/>
                <w:bCs/>
                <w:sz w:val="22"/>
                <w:szCs w:val="22"/>
                <w:lang w:val="en-US" w:eastAsia="en-US"/>
              </w:rPr>
              <w:t>System podświetlenia LED</w:t>
            </w:r>
          </w:p>
        </w:tc>
      </w:tr>
      <w:tr w:rsidR="00E6609A" w:rsidRPr="00E6609A" w14:paraId="53AE8B35"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CEC34"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ABE77BB"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Zużycie energii</w:t>
            </w:r>
          </w:p>
        </w:tc>
        <w:tc>
          <w:tcPr>
            <w:tcW w:w="3265" w:type="pct"/>
            <w:tcBorders>
              <w:top w:val="single" w:sz="4" w:space="0" w:color="auto"/>
              <w:left w:val="single" w:sz="4" w:space="0" w:color="auto"/>
              <w:bottom w:val="single" w:sz="4" w:space="0" w:color="auto"/>
              <w:right w:val="single" w:sz="4" w:space="0" w:color="auto"/>
            </w:tcBorders>
            <w:hideMark/>
          </w:tcPr>
          <w:p w14:paraId="78042FE6" w14:textId="58F89831" w:rsidR="00C961A6" w:rsidRPr="00E6609A" w:rsidRDefault="00C961A6" w:rsidP="00C961A6">
            <w:pPr>
              <w:rPr>
                <w:rFonts w:eastAsia="Calibri"/>
                <w:bCs/>
                <w:sz w:val="22"/>
                <w:szCs w:val="22"/>
                <w:lang w:val="en-US" w:eastAsia="en-US"/>
              </w:rPr>
            </w:pPr>
            <w:r w:rsidRPr="00E6609A">
              <w:rPr>
                <w:rFonts w:eastAsia="Calibri"/>
                <w:bCs/>
                <w:sz w:val="22"/>
                <w:szCs w:val="22"/>
                <w:lang w:eastAsia="en-US"/>
              </w:rPr>
              <w:t>Maximum 2</w:t>
            </w:r>
            <w:r w:rsidR="00EB4C42" w:rsidRPr="00E6609A">
              <w:rPr>
                <w:rFonts w:eastAsia="Calibri"/>
                <w:bCs/>
                <w:sz w:val="22"/>
                <w:szCs w:val="22"/>
                <w:lang w:eastAsia="en-US"/>
              </w:rPr>
              <w:t xml:space="preserve">8,5 </w:t>
            </w:r>
            <w:r w:rsidRPr="00E6609A">
              <w:rPr>
                <w:rFonts w:eastAsia="Calibri"/>
                <w:bCs/>
                <w:sz w:val="22"/>
                <w:szCs w:val="22"/>
                <w:lang w:eastAsia="en-US"/>
              </w:rPr>
              <w:t>W; (tryb czuwania</w:t>
            </w:r>
            <w:r w:rsidR="008165DD" w:rsidRPr="00E6609A">
              <w:rPr>
                <w:rFonts w:eastAsia="Calibri"/>
                <w:bCs/>
                <w:sz w:val="22"/>
                <w:szCs w:val="22"/>
                <w:lang w:eastAsia="en-US"/>
              </w:rPr>
              <w:t xml:space="preserve"> max. 0,5W</w:t>
            </w:r>
            <w:r w:rsidRPr="00E6609A">
              <w:rPr>
                <w:rFonts w:eastAsia="Calibri"/>
                <w:bCs/>
                <w:sz w:val="22"/>
                <w:szCs w:val="22"/>
                <w:lang w:eastAsia="en-US"/>
              </w:rPr>
              <w:t>)</w:t>
            </w:r>
          </w:p>
        </w:tc>
      </w:tr>
      <w:tr w:rsidR="00E6609A" w:rsidRPr="00E6609A" w14:paraId="4EBB4B6A"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F4572"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4CB81469"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 xml:space="preserve">Złącze </w:t>
            </w:r>
          </w:p>
        </w:tc>
        <w:tc>
          <w:tcPr>
            <w:tcW w:w="3265" w:type="pct"/>
            <w:tcBorders>
              <w:top w:val="single" w:sz="4" w:space="0" w:color="auto"/>
              <w:left w:val="single" w:sz="4" w:space="0" w:color="auto"/>
              <w:bottom w:val="single" w:sz="4" w:space="0" w:color="auto"/>
              <w:right w:val="single" w:sz="4" w:space="0" w:color="auto"/>
            </w:tcBorders>
            <w:hideMark/>
          </w:tcPr>
          <w:p w14:paraId="4CF3CC7F" w14:textId="77777777" w:rsidR="00C961A6" w:rsidRPr="00E6609A" w:rsidRDefault="00C961A6" w:rsidP="00C961A6">
            <w:pPr>
              <w:jc w:val="both"/>
              <w:rPr>
                <w:rFonts w:eastAsia="Calibri"/>
                <w:bCs/>
                <w:sz w:val="22"/>
                <w:szCs w:val="22"/>
                <w:lang w:eastAsia="en-US"/>
              </w:rPr>
            </w:pPr>
            <w:r w:rsidRPr="00E6609A">
              <w:rPr>
                <w:rFonts w:eastAsia="Calibri"/>
                <w:bCs/>
                <w:sz w:val="22"/>
                <w:szCs w:val="22"/>
                <w:lang w:eastAsia="en-US"/>
              </w:rPr>
              <w:t>Minimum dwa złącza z zestawu: HDMI, DP, w tym obowiązkowo jedno cyfrowe (opcjonalnie dodatkowo złącze VGA)</w:t>
            </w:r>
          </w:p>
          <w:p w14:paraId="3FF9017F"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(dołączony przewód HDMI lub DP umożliwiający podłączenie monitora z stacją roboczą o parametrach wyszczególnionych w tabeli „Wymagane minimalne parametry techniczne komputerów” w punkcie 11 -</w:t>
            </w:r>
            <w:r w:rsidRPr="00E6609A">
              <w:rPr>
                <w:rFonts w:eastAsia="Calibri"/>
                <w:sz w:val="22"/>
                <w:szCs w:val="22"/>
                <w:lang w:eastAsia="en-US"/>
              </w:rPr>
              <w:t xml:space="preserve"> Porty/złącza</w:t>
            </w:r>
            <w:r w:rsidRPr="00E6609A">
              <w:rPr>
                <w:rFonts w:eastAsia="Calibri"/>
                <w:bCs/>
                <w:sz w:val="22"/>
                <w:szCs w:val="22"/>
                <w:lang w:eastAsia="en-US"/>
              </w:rPr>
              <w:t>)</w:t>
            </w:r>
          </w:p>
        </w:tc>
      </w:tr>
      <w:tr w:rsidR="00E6609A" w:rsidRPr="00E6609A" w14:paraId="56150D0E"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8F907"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44863B03" w14:textId="77777777" w:rsidR="00C961A6" w:rsidRPr="00E6609A" w:rsidRDefault="00C961A6" w:rsidP="00C961A6">
            <w:pPr>
              <w:ind w:left="360"/>
              <w:rPr>
                <w:rFonts w:eastAsia="Calibri"/>
                <w:bCs/>
                <w:sz w:val="22"/>
                <w:szCs w:val="22"/>
                <w:lang w:val="en-US" w:eastAsia="en-US"/>
              </w:rPr>
            </w:pPr>
            <w:r w:rsidRPr="00E6609A">
              <w:rPr>
                <w:rFonts w:eastAsia="Calibri"/>
                <w:bCs/>
                <w:sz w:val="22"/>
                <w:szCs w:val="22"/>
                <w:lang w:val="en-US" w:eastAsia="en-US"/>
              </w:rPr>
              <w:t>Głośniki</w:t>
            </w:r>
          </w:p>
        </w:tc>
        <w:tc>
          <w:tcPr>
            <w:tcW w:w="3265" w:type="pct"/>
            <w:tcBorders>
              <w:top w:val="single" w:sz="4" w:space="0" w:color="auto"/>
              <w:left w:val="single" w:sz="4" w:space="0" w:color="auto"/>
              <w:bottom w:val="single" w:sz="4" w:space="0" w:color="auto"/>
              <w:right w:val="single" w:sz="4" w:space="0" w:color="auto"/>
            </w:tcBorders>
            <w:hideMark/>
          </w:tcPr>
          <w:p w14:paraId="6C92C824" w14:textId="77777777" w:rsidR="00C961A6" w:rsidRPr="00E6609A" w:rsidRDefault="00C961A6" w:rsidP="00C961A6">
            <w:pPr>
              <w:jc w:val="both"/>
              <w:rPr>
                <w:rFonts w:eastAsia="Calibri"/>
                <w:bCs/>
                <w:sz w:val="22"/>
                <w:szCs w:val="22"/>
                <w:lang w:eastAsia="en-US"/>
              </w:rPr>
            </w:pPr>
            <w:r w:rsidRPr="00E6609A">
              <w:rPr>
                <w:rFonts w:eastAsia="Calibri"/>
                <w:bCs/>
                <w:sz w:val="22"/>
                <w:szCs w:val="22"/>
                <w:lang w:eastAsia="en-US"/>
              </w:rPr>
              <w:t>Wbudowane dwa głośniki stereo.</w:t>
            </w:r>
          </w:p>
        </w:tc>
      </w:tr>
      <w:tr w:rsidR="00E6609A" w:rsidRPr="00E6609A" w14:paraId="7E436D40"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A2B538"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tcPr>
          <w:p w14:paraId="7D0EE4BB" w14:textId="77777777" w:rsidR="00C961A6" w:rsidRPr="00E6609A" w:rsidRDefault="00C961A6" w:rsidP="00C961A6">
            <w:pPr>
              <w:ind w:left="360"/>
              <w:rPr>
                <w:rFonts w:eastAsia="Calibri"/>
                <w:bCs/>
                <w:sz w:val="22"/>
                <w:szCs w:val="22"/>
                <w:lang w:val="en-US" w:eastAsia="en-US"/>
              </w:rPr>
            </w:pPr>
            <w:bookmarkStart w:id="95" w:name="_Hlk84313427"/>
            <w:r w:rsidRPr="00E6609A">
              <w:rPr>
                <w:rFonts w:eastAsia="Calibri"/>
                <w:bCs/>
                <w:sz w:val="22"/>
                <w:szCs w:val="22"/>
                <w:lang w:eastAsia="en-US"/>
              </w:rPr>
              <w:t xml:space="preserve">Gwarancja i Wsparcie </w:t>
            </w:r>
            <w:r w:rsidRPr="00E6609A">
              <w:rPr>
                <w:rFonts w:eastAsia="Calibri"/>
                <w:bCs/>
                <w:sz w:val="22"/>
                <w:szCs w:val="22"/>
                <w:lang w:eastAsia="en-US"/>
              </w:rPr>
              <w:lastRenderedPageBreak/>
              <w:t>techniczne producenta</w:t>
            </w:r>
            <w:bookmarkEnd w:id="95"/>
          </w:p>
        </w:tc>
        <w:tc>
          <w:tcPr>
            <w:tcW w:w="3265" w:type="pct"/>
            <w:tcBorders>
              <w:top w:val="single" w:sz="4" w:space="0" w:color="auto"/>
              <w:left w:val="single" w:sz="4" w:space="0" w:color="auto"/>
              <w:bottom w:val="single" w:sz="4" w:space="0" w:color="auto"/>
              <w:right w:val="single" w:sz="4" w:space="0" w:color="auto"/>
            </w:tcBorders>
          </w:tcPr>
          <w:p w14:paraId="3F69CD66" w14:textId="77777777" w:rsidR="00C961A6" w:rsidRPr="00E6609A" w:rsidRDefault="00C961A6" w:rsidP="00C961A6">
            <w:pPr>
              <w:widowControl w:val="0"/>
              <w:numPr>
                <w:ilvl w:val="0"/>
                <w:numId w:val="88"/>
              </w:numPr>
              <w:adjustRightInd w:val="0"/>
              <w:spacing w:line="360" w:lineRule="atLeast"/>
              <w:contextualSpacing/>
              <w:jc w:val="both"/>
              <w:textAlignment w:val="baseline"/>
              <w:rPr>
                <w:rFonts w:eastAsia="Calibri"/>
                <w:sz w:val="22"/>
                <w:szCs w:val="22"/>
              </w:rPr>
            </w:pPr>
            <w:r w:rsidRPr="00E6609A">
              <w:rPr>
                <w:rFonts w:eastAsia="Calibri"/>
                <w:b/>
                <w:bCs/>
                <w:sz w:val="22"/>
                <w:szCs w:val="22"/>
              </w:rPr>
              <w:lastRenderedPageBreak/>
              <w:t>Okres i tryb:</w:t>
            </w:r>
            <w:r w:rsidRPr="00E6609A">
              <w:rPr>
                <w:rFonts w:eastAsia="Calibri"/>
                <w:sz w:val="22"/>
                <w:szCs w:val="22"/>
              </w:rPr>
              <w:t xml:space="preserve"> Minimum 36 miesięcy gwarancji </w:t>
            </w:r>
            <w:r w:rsidRPr="00E6609A">
              <w:rPr>
                <w:rFonts w:eastAsia="Calibri"/>
                <w:sz w:val="22"/>
                <w:szCs w:val="22"/>
              </w:rPr>
              <w:lastRenderedPageBreak/>
              <w:t>świadczonej w miejscu użytkowania sprzętu (</w:t>
            </w:r>
            <w:r w:rsidRPr="00E6609A">
              <w:rPr>
                <w:rFonts w:eastAsia="Calibri"/>
                <w:b/>
                <w:bCs/>
                <w:sz w:val="22"/>
                <w:szCs w:val="22"/>
              </w:rPr>
              <w:t>on-site</w:t>
            </w:r>
            <w:r w:rsidRPr="00E6609A">
              <w:rPr>
                <w:rFonts w:eastAsia="Calibri"/>
                <w:sz w:val="22"/>
                <w:szCs w:val="22"/>
              </w:rPr>
              <w:t>).</w:t>
            </w:r>
          </w:p>
          <w:p w14:paraId="58F9A3FC" w14:textId="77777777" w:rsidR="00C961A6" w:rsidRPr="00E6609A" w:rsidRDefault="00C961A6" w:rsidP="00C961A6">
            <w:pPr>
              <w:widowControl w:val="0"/>
              <w:numPr>
                <w:ilvl w:val="0"/>
                <w:numId w:val="88"/>
              </w:numPr>
              <w:adjustRightInd w:val="0"/>
              <w:contextualSpacing/>
              <w:jc w:val="both"/>
              <w:textAlignment w:val="baseline"/>
              <w:rPr>
                <w:rFonts w:eastAsia="Calibri"/>
                <w:sz w:val="22"/>
                <w:szCs w:val="22"/>
              </w:rPr>
            </w:pPr>
            <w:r w:rsidRPr="00E6609A">
              <w:rPr>
                <w:rFonts w:eastAsia="Calibri"/>
                <w:b/>
                <w:bCs/>
                <w:sz w:val="22"/>
                <w:szCs w:val="22"/>
              </w:rPr>
              <w:t>Podmiot serwisujący:</w:t>
            </w:r>
            <w:r w:rsidRPr="00E6609A">
              <w:rPr>
                <w:rFonts w:eastAsia="Calibri"/>
                <w:sz w:val="22"/>
                <w:szCs w:val="22"/>
              </w:rPr>
              <w:t xml:space="preserve"> Naprawy gwarancyjne muszą być realizowane przez Producenta, Autoryzowanego Partnera Serwisowego Producenta lub Dostawcę legitymującego się certyfikatem producenta oraz posiadanym certyfikatem </w:t>
            </w:r>
            <w:r w:rsidRPr="00E6609A">
              <w:rPr>
                <w:rFonts w:eastAsia="Calibri"/>
                <w:b/>
                <w:bCs/>
                <w:sz w:val="22"/>
                <w:szCs w:val="22"/>
              </w:rPr>
              <w:t>ISO 9001</w:t>
            </w:r>
            <w:r w:rsidRPr="00E6609A">
              <w:rPr>
                <w:rFonts w:eastAsia="Calibri"/>
                <w:sz w:val="22"/>
                <w:szCs w:val="22"/>
              </w:rPr>
              <w:t xml:space="preserve"> w zakresie napraw sprzętu komputerowego.</w:t>
            </w:r>
          </w:p>
          <w:p w14:paraId="7C14E3E5" w14:textId="77777777" w:rsidR="00C961A6" w:rsidRPr="00E6609A" w:rsidRDefault="00C961A6" w:rsidP="00C961A6">
            <w:pPr>
              <w:widowControl w:val="0"/>
              <w:numPr>
                <w:ilvl w:val="0"/>
                <w:numId w:val="88"/>
              </w:numPr>
              <w:adjustRightInd w:val="0"/>
              <w:contextualSpacing/>
              <w:jc w:val="both"/>
              <w:textAlignment w:val="baseline"/>
              <w:rPr>
                <w:rFonts w:eastAsia="Calibri"/>
                <w:sz w:val="22"/>
                <w:szCs w:val="22"/>
              </w:rPr>
            </w:pPr>
            <w:r w:rsidRPr="00E6609A">
              <w:rPr>
                <w:rFonts w:eastAsia="Calibri"/>
                <w:b/>
                <w:bCs/>
                <w:sz w:val="22"/>
                <w:szCs w:val="22"/>
              </w:rPr>
              <w:t>Standard Next Business Day (NBD):</w:t>
            </w:r>
            <w:r w:rsidRPr="00E6609A">
              <w:rPr>
                <w:rFonts w:eastAsia="Calibri"/>
                <w:sz w:val="22"/>
                <w:szCs w:val="22"/>
              </w:rPr>
              <w:t xml:space="preserve"> Wykonawca zapewni serwis w reżimie „Next Business Day”, co oznacza skuteczną naprawę lub wymianę uszkodzonego urządzenia w lokalizacji Zamawiającego do końca następnego dnia roboczego od momentu zgłoszenia.</w:t>
            </w:r>
          </w:p>
          <w:p w14:paraId="4877B0DE" w14:textId="77777777" w:rsidR="00C961A6" w:rsidRPr="00E6609A" w:rsidRDefault="00C961A6" w:rsidP="00C961A6">
            <w:pPr>
              <w:widowControl w:val="0"/>
              <w:numPr>
                <w:ilvl w:val="0"/>
                <w:numId w:val="88"/>
              </w:numPr>
              <w:adjustRightInd w:val="0"/>
              <w:contextualSpacing/>
              <w:jc w:val="both"/>
              <w:textAlignment w:val="baseline"/>
              <w:rPr>
                <w:rFonts w:eastAsia="Calibri"/>
                <w:sz w:val="22"/>
                <w:szCs w:val="22"/>
              </w:rPr>
            </w:pPr>
            <w:r w:rsidRPr="00E6609A">
              <w:rPr>
                <w:rFonts w:eastAsia="Calibri"/>
                <w:b/>
                <w:bCs/>
                <w:sz w:val="22"/>
                <w:szCs w:val="22"/>
              </w:rPr>
              <w:t>Zgłaszanie awarii:</w:t>
            </w:r>
            <w:r w:rsidRPr="00E6609A">
              <w:rPr>
                <w:rFonts w:eastAsia="Calibri"/>
                <w:sz w:val="22"/>
                <w:szCs w:val="22"/>
              </w:rPr>
              <w:t xml:space="preserve"> Możliwość zgłaszania problemów przez 24 godziny, 7 dni w tygodniu za pośrednictwem systemu helpdesk Wykonawcy (w języku polskim) lub Producenta – według wyboru Zamawiającego.</w:t>
            </w:r>
          </w:p>
          <w:p w14:paraId="32C9050C" w14:textId="77777777" w:rsidR="00C961A6" w:rsidRPr="00E6609A" w:rsidRDefault="00C961A6" w:rsidP="00C961A6">
            <w:pPr>
              <w:widowControl w:val="0"/>
              <w:numPr>
                <w:ilvl w:val="0"/>
                <w:numId w:val="88"/>
              </w:numPr>
              <w:adjustRightInd w:val="0"/>
              <w:contextualSpacing/>
              <w:jc w:val="both"/>
              <w:textAlignment w:val="baseline"/>
              <w:rPr>
                <w:rFonts w:eastAsia="Calibri"/>
                <w:sz w:val="22"/>
                <w:szCs w:val="22"/>
              </w:rPr>
            </w:pPr>
            <w:r w:rsidRPr="00E6609A">
              <w:rPr>
                <w:rFonts w:eastAsia="Calibri"/>
                <w:b/>
                <w:bCs/>
                <w:sz w:val="22"/>
                <w:szCs w:val="22"/>
              </w:rPr>
              <w:t>Wsparcie techniczne:</w:t>
            </w:r>
            <w:r w:rsidRPr="00E6609A">
              <w:rPr>
                <w:rFonts w:eastAsia="Calibri"/>
                <w:sz w:val="22"/>
                <w:szCs w:val="22"/>
              </w:rPr>
              <w:t xml:space="preserve"> Dedykowany numer telefonu oraz adres e-mail dla wsparcia technicznego. Zamawiający wymaga bezpośredniego dostępu do bazy wiedzy producenta, pomocy technicznej oraz aktualizacji oprogramowania i sterowników.</w:t>
            </w:r>
          </w:p>
          <w:p w14:paraId="64D37360" w14:textId="77777777" w:rsidR="00C961A6" w:rsidRPr="00E6609A" w:rsidRDefault="00C961A6" w:rsidP="00C961A6">
            <w:pPr>
              <w:widowControl w:val="0"/>
              <w:numPr>
                <w:ilvl w:val="0"/>
                <w:numId w:val="88"/>
              </w:numPr>
              <w:adjustRightInd w:val="0"/>
              <w:contextualSpacing/>
              <w:jc w:val="both"/>
              <w:textAlignment w:val="baseline"/>
              <w:rPr>
                <w:rFonts w:eastAsia="Calibri"/>
                <w:sz w:val="22"/>
                <w:szCs w:val="22"/>
              </w:rPr>
            </w:pPr>
            <w:r w:rsidRPr="00E6609A">
              <w:rPr>
                <w:rFonts w:eastAsia="Calibri"/>
                <w:b/>
                <w:bCs/>
                <w:sz w:val="22"/>
                <w:szCs w:val="22"/>
              </w:rPr>
              <w:t>Weryfikacja:</w:t>
            </w:r>
            <w:r w:rsidRPr="00E6609A">
              <w:rPr>
                <w:rFonts w:eastAsia="Calibri"/>
                <w:sz w:val="22"/>
                <w:szCs w:val="22"/>
              </w:rPr>
              <w:t xml:space="preserve"> Możliwość zdalnej weryfikacji u producenta (np. poprzez portal WWW) konfiguracji fabrycznej dostarczonego sprzętu po numerze seryjnym.</w:t>
            </w:r>
          </w:p>
          <w:p w14:paraId="1EFE17CC" w14:textId="77777777" w:rsidR="00C961A6" w:rsidRPr="00E6609A" w:rsidRDefault="00C961A6" w:rsidP="00C961A6">
            <w:pPr>
              <w:contextualSpacing/>
              <w:jc w:val="both"/>
              <w:rPr>
                <w:rFonts w:eastAsia="Calibri"/>
                <w:sz w:val="22"/>
                <w:szCs w:val="22"/>
                <w:lang w:val="de-DE" w:eastAsia="en-US"/>
              </w:rPr>
            </w:pPr>
          </w:p>
          <w:p w14:paraId="14E3B27F" w14:textId="77777777" w:rsidR="00C961A6" w:rsidRPr="00E6609A" w:rsidRDefault="00C961A6" w:rsidP="00C961A6">
            <w:pPr>
              <w:widowControl w:val="0"/>
              <w:adjustRightInd w:val="0"/>
              <w:ind w:left="118"/>
              <w:contextualSpacing/>
              <w:jc w:val="both"/>
              <w:textAlignment w:val="baseline"/>
              <w:rPr>
                <w:rFonts w:eastAsia="Calibri"/>
                <w:bCs/>
                <w:sz w:val="22"/>
                <w:szCs w:val="22"/>
              </w:rPr>
            </w:pPr>
            <w:r w:rsidRPr="00E6609A">
              <w:rPr>
                <w:rFonts w:eastAsia="Calibri"/>
                <w:sz w:val="22"/>
                <w:szCs w:val="22"/>
                <w:lang w:val="de-DE"/>
              </w:rPr>
              <w:t>Zamawiający wymaga również zapewnienia prawa do bezpośredniego dostępu do pomocy technicznej producenta, jego bazy wiedzy w celu wsparcia przy rozwiązywaniu problemów eksploatacyjnych oraz aktualizacji oprogramowania,</w:t>
            </w:r>
          </w:p>
        </w:tc>
      </w:tr>
      <w:tr w:rsidR="00E6609A" w:rsidRPr="00E6609A" w14:paraId="78AC010C" w14:textId="77777777" w:rsidTr="0058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C33C83" w14:textId="77777777" w:rsidR="00C961A6" w:rsidRPr="00E6609A" w:rsidRDefault="00C961A6" w:rsidP="00C961A6">
            <w:pPr>
              <w:rPr>
                <w:rFonts w:eastAsia="Calibri"/>
                <w:bCs/>
                <w:sz w:val="22"/>
                <w:szCs w:val="22"/>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0BF56EFF" w14:textId="77777777" w:rsidR="00C961A6" w:rsidRPr="00E6609A" w:rsidRDefault="00C961A6" w:rsidP="00C961A6">
            <w:pPr>
              <w:ind w:left="360"/>
              <w:rPr>
                <w:rFonts w:eastAsia="Calibri"/>
                <w:bCs/>
                <w:sz w:val="22"/>
                <w:szCs w:val="22"/>
                <w:lang w:eastAsia="en-US"/>
              </w:rPr>
            </w:pPr>
            <w:r w:rsidRPr="00E6609A">
              <w:rPr>
                <w:rFonts w:eastAsia="Calibri"/>
                <w:bCs/>
                <w:sz w:val="22"/>
                <w:szCs w:val="22"/>
                <w:lang w:val="en-US" w:eastAsia="en-US"/>
              </w:rPr>
              <w:t>Certyfikaty</w:t>
            </w:r>
          </w:p>
        </w:tc>
        <w:tc>
          <w:tcPr>
            <w:tcW w:w="3265" w:type="pct"/>
            <w:tcBorders>
              <w:top w:val="single" w:sz="4" w:space="0" w:color="auto"/>
              <w:left w:val="single" w:sz="4" w:space="0" w:color="auto"/>
              <w:bottom w:val="single" w:sz="4" w:space="0" w:color="auto"/>
              <w:right w:val="single" w:sz="4" w:space="0" w:color="auto"/>
            </w:tcBorders>
            <w:hideMark/>
          </w:tcPr>
          <w:p w14:paraId="61AFD46C" w14:textId="77777777" w:rsidR="00C961A6" w:rsidRPr="00E6609A" w:rsidRDefault="00C961A6" w:rsidP="00C961A6">
            <w:pPr>
              <w:numPr>
                <w:ilvl w:val="0"/>
                <w:numId w:val="89"/>
              </w:numPr>
              <w:tabs>
                <w:tab w:val="num" w:pos="402"/>
              </w:tabs>
              <w:ind w:left="402" w:hanging="284"/>
              <w:contextualSpacing/>
              <w:jc w:val="both"/>
              <w:rPr>
                <w:rFonts w:eastAsia="Calibri"/>
                <w:sz w:val="22"/>
                <w:szCs w:val="22"/>
                <w:lang w:eastAsia="en-US"/>
              </w:rPr>
            </w:pPr>
            <w:r w:rsidRPr="00E6609A">
              <w:rPr>
                <w:rFonts w:eastAsia="Calibri"/>
                <w:b/>
                <w:bCs/>
                <w:sz w:val="22"/>
                <w:szCs w:val="22"/>
                <w:lang w:eastAsia="en-US"/>
              </w:rPr>
              <w:t>Certyfikaty Środowiskowe i Ergonomiczne:</w:t>
            </w:r>
          </w:p>
          <w:p w14:paraId="31751E62"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TCO Certified Displays 8 (lub nowszy):</w:t>
            </w:r>
            <w:r w:rsidRPr="00E6609A">
              <w:rPr>
                <w:rFonts w:eastAsia="Calibri"/>
                <w:sz w:val="22"/>
                <w:szCs w:val="22"/>
                <w:lang w:eastAsia="en-US"/>
              </w:rPr>
              <w:t xml:space="preserve"> Oferowany model musi znajdować się w oficjalnej bazie na stronie tcocertified.com (należy dołączyć wydruk/potwierdzenie).</w:t>
            </w:r>
          </w:p>
          <w:p w14:paraId="751B65B2"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EPEAT na poziomie co najmniej Silver (dla regionu Polski):</w:t>
            </w:r>
            <w:r w:rsidRPr="00E6609A">
              <w:rPr>
                <w:rFonts w:eastAsia="Calibri"/>
                <w:sz w:val="22"/>
                <w:szCs w:val="22"/>
                <w:lang w:eastAsia="en-US"/>
              </w:rPr>
              <w:t xml:space="preserve"> Oferowany monitor musi figurować w rejestrze na stronie epeat.net. W przypadku certyfikatu wydanego poza Polską, należy dołączyć tłumaczenie na język polski.</w:t>
            </w:r>
          </w:p>
          <w:p w14:paraId="37196489"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ENERGY STAR:</w:t>
            </w:r>
            <w:r w:rsidRPr="00E6609A">
              <w:rPr>
                <w:rFonts w:eastAsia="Calibri"/>
                <w:sz w:val="22"/>
                <w:szCs w:val="22"/>
                <w:lang w:eastAsia="en-US"/>
              </w:rPr>
              <w:t xml:space="preserve"> Wymagane oświadczenie Wykonawcy o zgodności ze standardem.</w:t>
            </w:r>
          </w:p>
          <w:p w14:paraId="6432B3CF" w14:textId="77777777" w:rsidR="00C961A6" w:rsidRPr="00E6609A" w:rsidRDefault="00C961A6" w:rsidP="00C961A6">
            <w:pPr>
              <w:numPr>
                <w:ilvl w:val="0"/>
                <w:numId w:val="89"/>
              </w:numPr>
              <w:tabs>
                <w:tab w:val="num" w:pos="402"/>
              </w:tabs>
              <w:ind w:left="402" w:hanging="284"/>
              <w:contextualSpacing/>
              <w:jc w:val="both"/>
              <w:rPr>
                <w:rFonts w:eastAsia="Calibri"/>
                <w:sz w:val="22"/>
                <w:szCs w:val="22"/>
                <w:lang w:eastAsia="en-US"/>
              </w:rPr>
            </w:pPr>
            <w:r w:rsidRPr="00E6609A">
              <w:rPr>
                <w:rFonts w:eastAsia="Calibri"/>
                <w:b/>
                <w:bCs/>
                <w:sz w:val="22"/>
                <w:szCs w:val="22"/>
                <w:lang w:eastAsia="en-US"/>
              </w:rPr>
              <w:t>Ochrona Wzroku:</w:t>
            </w:r>
          </w:p>
          <w:p w14:paraId="0828F674"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TUV Low Blue Light (Hardware Solution):</w:t>
            </w:r>
            <w:r w:rsidRPr="00E6609A">
              <w:rPr>
                <w:rFonts w:eastAsia="Calibri"/>
                <w:sz w:val="22"/>
                <w:szCs w:val="22"/>
                <w:lang w:eastAsia="en-US"/>
              </w:rPr>
              <w:t xml:space="preserve"> Certyfikat potwierdzający sprzętową redukcję emisji światła niebieskiego bez degradacji barw.</w:t>
            </w:r>
          </w:p>
          <w:p w14:paraId="268362FC"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TUV Flicker Free:</w:t>
            </w:r>
            <w:r w:rsidRPr="00E6609A">
              <w:rPr>
                <w:rFonts w:eastAsia="Calibri"/>
                <w:sz w:val="22"/>
                <w:szCs w:val="22"/>
                <w:lang w:eastAsia="en-US"/>
              </w:rPr>
              <w:t xml:space="preserve"> Certyfikat potwierdzający brak migotania matrycy w pełnym zakresie jasności.</w:t>
            </w:r>
          </w:p>
          <w:p w14:paraId="204233E7" w14:textId="41E7ECE1" w:rsidR="00EB4C42" w:rsidRPr="00E6609A" w:rsidRDefault="00EB4C42" w:rsidP="00C961A6">
            <w:pPr>
              <w:tabs>
                <w:tab w:val="num" w:pos="1440"/>
              </w:tabs>
              <w:ind w:left="402"/>
              <w:contextualSpacing/>
              <w:jc w:val="both"/>
              <w:rPr>
                <w:rFonts w:eastAsia="Calibri"/>
                <w:sz w:val="22"/>
                <w:szCs w:val="22"/>
                <w:lang w:eastAsia="en-US"/>
              </w:rPr>
            </w:pPr>
            <w:r w:rsidRPr="00E6609A">
              <w:rPr>
                <w:rFonts w:eastAsia="Calibri"/>
                <w:sz w:val="22"/>
                <w:szCs w:val="22"/>
                <w:lang w:eastAsia="en-US"/>
              </w:rPr>
              <w:t xml:space="preserve">lub </w:t>
            </w:r>
          </w:p>
          <w:p w14:paraId="71F28498" w14:textId="7B30F55F" w:rsidR="00EB4C42" w:rsidRPr="00E6609A" w:rsidRDefault="00EB4C42" w:rsidP="00C961A6">
            <w:pPr>
              <w:tabs>
                <w:tab w:val="num" w:pos="1440"/>
              </w:tabs>
              <w:ind w:left="402"/>
              <w:contextualSpacing/>
              <w:jc w:val="both"/>
              <w:rPr>
                <w:rFonts w:eastAsia="Calibri"/>
                <w:sz w:val="22"/>
                <w:szCs w:val="22"/>
                <w:lang w:eastAsia="en-US"/>
              </w:rPr>
            </w:pPr>
            <w:r w:rsidRPr="00E6609A">
              <w:rPr>
                <w:rFonts w:eastAsia="Calibri"/>
                <w:sz w:val="22"/>
                <w:szCs w:val="22"/>
                <w:lang w:eastAsia="en-US"/>
              </w:rPr>
              <w:t xml:space="preserve">równoważny 3 gwiazdkowy Certyfikat </w:t>
            </w:r>
            <w:r w:rsidRPr="00E6609A">
              <w:rPr>
                <w:rFonts w:eastAsia="Calibri"/>
                <w:b/>
                <w:bCs/>
                <w:sz w:val="22"/>
                <w:szCs w:val="22"/>
                <w:lang w:eastAsia="en-US"/>
              </w:rPr>
              <w:t>TÜV Rheinland</w:t>
            </w:r>
          </w:p>
          <w:p w14:paraId="197922C9" w14:textId="77777777" w:rsidR="00C961A6" w:rsidRPr="00E6609A" w:rsidRDefault="00C961A6" w:rsidP="00C961A6">
            <w:pPr>
              <w:numPr>
                <w:ilvl w:val="0"/>
                <w:numId w:val="89"/>
              </w:numPr>
              <w:tabs>
                <w:tab w:val="num" w:pos="402"/>
              </w:tabs>
              <w:ind w:left="402" w:hanging="284"/>
              <w:contextualSpacing/>
              <w:jc w:val="both"/>
              <w:rPr>
                <w:rFonts w:eastAsia="Calibri"/>
                <w:sz w:val="22"/>
                <w:szCs w:val="22"/>
                <w:lang w:eastAsia="en-US"/>
              </w:rPr>
            </w:pPr>
            <w:r w:rsidRPr="00E6609A">
              <w:rPr>
                <w:rFonts w:eastAsia="Calibri"/>
                <w:b/>
                <w:bCs/>
                <w:sz w:val="22"/>
                <w:szCs w:val="22"/>
                <w:lang w:eastAsia="en-US"/>
              </w:rPr>
              <w:t>Zgodność Prawna:</w:t>
            </w:r>
          </w:p>
          <w:p w14:paraId="57382633"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Deklaracja zgodności CE:</w:t>
            </w:r>
            <w:r w:rsidRPr="00E6609A">
              <w:rPr>
                <w:rFonts w:eastAsia="Calibri"/>
                <w:sz w:val="22"/>
                <w:szCs w:val="22"/>
                <w:lang w:eastAsia="en-US"/>
              </w:rPr>
              <w:t xml:space="preserve"> Należy załączyć do oferty dokument podpisany przez producenta lub upoważnionego przedstawiciela.</w:t>
            </w:r>
          </w:p>
          <w:p w14:paraId="201E60AD" w14:textId="77777777" w:rsidR="00C961A6" w:rsidRPr="00E6609A" w:rsidRDefault="00C961A6" w:rsidP="00C961A6">
            <w:pPr>
              <w:tabs>
                <w:tab w:val="num" w:pos="1440"/>
              </w:tabs>
              <w:ind w:left="402"/>
              <w:contextualSpacing/>
              <w:jc w:val="both"/>
              <w:rPr>
                <w:rFonts w:eastAsia="Calibri"/>
                <w:sz w:val="22"/>
                <w:szCs w:val="22"/>
                <w:lang w:eastAsia="en-US"/>
              </w:rPr>
            </w:pPr>
            <w:r w:rsidRPr="00E6609A">
              <w:rPr>
                <w:rFonts w:eastAsia="Calibri"/>
                <w:b/>
                <w:bCs/>
                <w:sz w:val="22"/>
                <w:szCs w:val="22"/>
                <w:lang w:eastAsia="en-US"/>
              </w:rPr>
              <w:t>Zgodność z dyrektywą RoHS:</w:t>
            </w:r>
            <w:r w:rsidRPr="00E6609A">
              <w:rPr>
                <w:rFonts w:eastAsia="Calibri"/>
                <w:sz w:val="22"/>
                <w:szCs w:val="22"/>
                <w:lang w:eastAsia="en-US"/>
              </w:rPr>
              <w:t xml:space="preserve"> Potwierdzenie eliminacji substancji niebezpiecznych (wystarczy oświadczenie Wykonawcy).</w:t>
            </w:r>
          </w:p>
          <w:p w14:paraId="486F80C6" w14:textId="77777777" w:rsidR="00C961A6" w:rsidRPr="00E6609A" w:rsidRDefault="00C961A6" w:rsidP="00C961A6">
            <w:pPr>
              <w:tabs>
                <w:tab w:val="num" w:pos="402"/>
              </w:tabs>
              <w:ind w:left="402" w:hanging="284"/>
              <w:contextualSpacing/>
              <w:jc w:val="both"/>
              <w:rPr>
                <w:rFonts w:eastAsia="Calibri"/>
                <w:sz w:val="22"/>
                <w:szCs w:val="22"/>
                <w:lang w:val="de-DE" w:eastAsia="en-US"/>
              </w:rPr>
            </w:pPr>
          </w:p>
        </w:tc>
      </w:tr>
      <w:tr w:rsidR="00C961A6" w:rsidRPr="00E6609A" w14:paraId="18341332" w14:textId="77777777" w:rsidTr="005802ED">
        <w:trPr>
          <w:trHeight w:val="28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11062" w14:textId="77777777" w:rsidR="00C961A6" w:rsidRPr="00E6609A" w:rsidRDefault="00C961A6" w:rsidP="00C961A6">
            <w:pPr>
              <w:rPr>
                <w:rFonts w:eastAsia="Calibri"/>
                <w:bCs/>
                <w:color w:val="000000"/>
                <w:sz w:val="22"/>
                <w:szCs w:val="22"/>
                <w:lang w:eastAsia="en-US"/>
              </w:rPr>
            </w:pPr>
          </w:p>
        </w:tc>
        <w:tc>
          <w:tcPr>
            <w:tcW w:w="1087" w:type="pct"/>
            <w:tcBorders>
              <w:top w:val="single" w:sz="4" w:space="0" w:color="auto"/>
              <w:left w:val="single" w:sz="4" w:space="0" w:color="auto"/>
              <w:right w:val="single" w:sz="4" w:space="0" w:color="auto"/>
            </w:tcBorders>
            <w:hideMark/>
          </w:tcPr>
          <w:p w14:paraId="18CE7684" w14:textId="77777777" w:rsidR="00C961A6" w:rsidRPr="00E6609A" w:rsidRDefault="00C961A6" w:rsidP="00C961A6">
            <w:pPr>
              <w:ind w:left="360"/>
              <w:rPr>
                <w:rFonts w:eastAsia="Calibri"/>
                <w:bCs/>
                <w:color w:val="000000"/>
                <w:sz w:val="22"/>
                <w:szCs w:val="22"/>
                <w:lang w:eastAsia="en-US"/>
              </w:rPr>
            </w:pPr>
            <w:r w:rsidRPr="00E6609A">
              <w:rPr>
                <w:rFonts w:eastAsia="Calibri"/>
                <w:bCs/>
                <w:color w:val="000000"/>
                <w:sz w:val="22"/>
                <w:szCs w:val="22"/>
                <w:lang w:val="en-US" w:eastAsia="en-US"/>
              </w:rPr>
              <w:t>Inne</w:t>
            </w:r>
          </w:p>
        </w:tc>
        <w:tc>
          <w:tcPr>
            <w:tcW w:w="3265" w:type="pct"/>
            <w:tcBorders>
              <w:top w:val="single" w:sz="4" w:space="0" w:color="auto"/>
              <w:left w:val="single" w:sz="4" w:space="0" w:color="auto"/>
              <w:right w:val="single" w:sz="4" w:space="0" w:color="auto"/>
            </w:tcBorders>
          </w:tcPr>
          <w:p w14:paraId="43A5639F" w14:textId="7BADBBB6" w:rsidR="00C961A6" w:rsidRPr="00E6609A" w:rsidRDefault="00C961A6" w:rsidP="00C961A6">
            <w:pPr>
              <w:tabs>
                <w:tab w:val="num" w:pos="1440"/>
              </w:tabs>
              <w:ind w:left="402" w:hanging="284"/>
              <w:contextualSpacing/>
              <w:jc w:val="both"/>
              <w:rPr>
                <w:rFonts w:eastAsia="Calibri"/>
                <w:sz w:val="22"/>
                <w:szCs w:val="22"/>
                <w:lang w:eastAsia="en-US"/>
              </w:rPr>
            </w:pPr>
            <w:r w:rsidRPr="00E6609A">
              <w:rPr>
                <w:rFonts w:asciiTheme="minorHAnsi" w:eastAsiaTheme="minorHAnsi" w:hAnsi="Symbol" w:cstheme="minorBidi"/>
                <w:sz w:val="24"/>
                <w:szCs w:val="24"/>
                <w:lang w:eastAsia="en-US"/>
              </w:rPr>
              <w:t></w:t>
            </w:r>
            <w:r w:rsidRPr="00E6609A">
              <w:rPr>
                <w:rFonts w:asciiTheme="minorHAnsi" w:eastAsiaTheme="minorHAnsi" w:hAnsiTheme="minorHAnsi" w:cstheme="minorBidi"/>
                <w:sz w:val="24"/>
                <w:szCs w:val="24"/>
                <w:lang w:eastAsia="en-US"/>
              </w:rPr>
              <w:t xml:space="preserve">  </w:t>
            </w:r>
            <w:r w:rsidRPr="00E6609A">
              <w:rPr>
                <w:rFonts w:eastAsia="Calibri"/>
                <w:sz w:val="22"/>
                <w:szCs w:val="22"/>
                <w:lang w:eastAsia="en-US"/>
              </w:rPr>
              <w:t>Odwzorowanie barw: Matryca musi zapewniać pokrycie palety sRGB na poziomie minimum 99%</w:t>
            </w:r>
            <w:r w:rsidR="00EB4C42" w:rsidRPr="00E6609A">
              <w:rPr>
                <w:rFonts w:eastAsia="Calibri"/>
                <w:sz w:val="22"/>
                <w:szCs w:val="22"/>
                <w:lang w:eastAsia="en-US"/>
              </w:rPr>
              <w:t xml:space="preserve"> </w:t>
            </w:r>
            <w:r w:rsidR="00EB4C42" w:rsidRPr="00E6609A">
              <w:rPr>
                <w:rFonts w:eastAsia="Calibri"/>
                <w:color w:val="EE0000"/>
                <w:sz w:val="22"/>
                <w:szCs w:val="22"/>
                <w:lang w:eastAsia="en-US"/>
              </w:rPr>
              <w:t xml:space="preserve">lub </w:t>
            </w:r>
            <w:r w:rsidR="00EA5C87" w:rsidRPr="00E6609A">
              <w:rPr>
                <w:rFonts w:eastAsia="Calibri"/>
                <w:color w:val="EE0000"/>
                <w:sz w:val="22"/>
                <w:szCs w:val="22"/>
                <w:lang w:eastAsia="en-US"/>
              </w:rPr>
              <w:t xml:space="preserve">min. </w:t>
            </w:r>
            <w:r w:rsidR="00EB4C42" w:rsidRPr="00E6609A">
              <w:rPr>
                <w:color w:val="EE0000"/>
              </w:rPr>
              <w:t>72% NTSC</w:t>
            </w:r>
          </w:p>
          <w:p w14:paraId="3AEB910C" w14:textId="77777777" w:rsidR="00C961A6" w:rsidRPr="00E6609A" w:rsidRDefault="00C961A6" w:rsidP="00C961A6">
            <w:pPr>
              <w:tabs>
                <w:tab w:val="num" w:pos="1440"/>
              </w:tabs>
              <w:ind w:left="402" w:hanging="284"/>
              <w:contextualSpacing/>
              <w:jc w:val="both"/>
              <w:rPr>
                <w:rFonts w:eastAsia="Calibri"/>
                <w:sz w:val="22"/>
                <w:szCs w:val="22"/>
                <w:lang w:eastAsia="en-US"/>
              </w:rPr>
            </w:pPr>
            <w:r w:rsidRPr="00E6609A">
              <w:rPr>
                <w:rFonts w:asciiTheme="minorHAnsi" w:eastAsiaTheme="minorHAnsi" w:hAnsi="Symbol" w:cstheme="minorBidi"/>
                <w:sz w:val="24"/>
                <w:szCs w:val="24"/>
                <w:lang w:eastAsia="en-US"/>
              </w:rPr>
              <w:t></w:t>
            </w:r>
            <w:r w:rsidRPr="00E6609A">
              <w:rPr>
                <w:rFonts w:asciiTheme="minorHAnsi" w:eastAsiaTheme="minorHAnsi" w:hAnsiTheme="minorHAnsi" w:cstheme="minorBidi"/>
                <w:sz w:val="24"/>
                <w:szCs w:val="24"/>
                <w:lang w:eastAsia="en-US"/>
              </w:rPr>
              <w:t xml:space="preserve"> </w:t>
            </w:r>
            <w:r w:rsidRPr="00E6609A">
              <w:rPr>
                <w:rFonts w:eastAsia="Calibri"/>
                <w:sz w:val="22"/>
                <w:szCs w:val="22"/>
                <w:lang w:eastAsia="en-US"/>
              </w:rPr>
              <w:t>Zasilanie: Zasilacz wbudowany w obudowę monitora (niedopuszczalny zasilacz zewnętrzny).</w:t>
            </w:r>
          </w:p>
          <w:p w14:paraId="7A283B5E" w14:textId="77777777" w:rsidR="00C961A6" w:rsidRPr="00E6609A" w:rsidRDefault="00C961A6" w:rsidP="00C961A6">
            <w:pPr>
              <w:tabs>
                <w:tab w:val="num" w:pos="1440"/>
              </w:tabs>
              <w:ind w:left="402" w:hanging="284"/>
              <w:contextualSpacing/>
              <w:jc w:val="both"/>
              <w:rPr>
                <w:rFonts w:eastAsia="Calibri"/>
                <w:sz w:val="22"/>
                <w:szCs w:val="22"/>
                <w:lang w:eastAsia="en-US"/>
              </w:rPr>
            </w:pPr>
            <w:r w:rsidRPr="00E6609A">
              <w:rPr>
                <w:rFonts w:asciiTheme="minorHAnsi" w:eastAsiaTheme="minorHAnsi" w:hAnsi="Symbol" w:cstheme="minorBidi"/>
                <w:sz w:val="24"/>
                <w:szCs w:val="24"/>
                <w:lang w:eastAsia="en-US"/>
              </w:rPr>
              <w:t></w:t>
            </w:r>
            <w:r w:rsidRPr="00E6609A">
              <w:rPr>
                <w:rFonts w:asciiTheme="minorHAnsi" w:eastAsiaTheme="minorHAnsi" w:hAnsiTheme="minorHAnsi" w:cstheme="minorBidi"/>
                <w:sz w:val="24"/>
                <w:szCs w:val="24"/>
                <w:lang w:eastAsia="en-US"/>
              </w:rPr>
              <w:t xml:space="preserve">  </w:t>
            </w:r>
            <w:r w:rsidRPr="00E6609A">
              <w:rPr>
                <w:rFonts w:eastAsia="Calibri"/>
                <w:sz w:val="22"/>
                <w:szCs w:val="22"/>
                <w:lang w:eastAsia="en-US"/>
              </w:rPr>
              <w:t>Estetyka: Obudowa monitora musi posiadać trwałe, fabryczne oznaczenie (logo) producenta.</w:t>
            </w:r>
          </w:p>
          <w:p w14:paraId="747A8652" w14:textId="77777777" w:rsidR="00C961A6" w:rsidRPr="00E6609A" w:rsidRDefault="00C961A6" w:rsidP="00C961A6">
            <w:pPr>
              <w:tabs>
                <w:tab w:val="num" w:pos="1440"/>
              </w:tabs>
              <w:ind w:left="402" w:hanging="284"/>
              <w:contextualSpacing/>
              <w:jc w:val="both"/>
              <w:rPr>
                <w:rFonts w:eastAsia="Calibri"/>
                <w:sz w:val="22"/>
                <w:szCs w:val="22"/>
                <w:lang w:eastAsia="en-US"/>
              </w:rPr>
            </w:pPr>
            <w:r w:rsidRPr="00E6609A">
              <w:rPr>
                <w:rFonts w:asciiTheme="minorHAnsi" w:eastAsiaTheme="minorHAnsi" w:hAnsi="Symbol" w:cstheme="minorBidi"/>
                <w:sz w:val="24"/>
                <w:szCs w:val="24"/>
                <w:lang w:eastAsia="en-US"/>
              </w:rPr>
              <w:t></w:t>
            </w:r>
            <w:r w:rsidRPr="00E6609A">
              <w:rPr>
                <w:rFonts w:asciiTheme="minorHAnsi" w:eastAsiaTheme="minorHAnsi" w:hAnsiTheme="minorHAnsi" w:cstheme="minorBidi"/>
                <w:sz w:val="24"/>
                <w:szCs w:val="24"/>
                <w:lang w:eastAsia="en-US"/>
              </w:rPr>
              <w:t xml:space="preserve">  </w:t>
            </w:r>
            <w:r w:rsidRPr="00E6609A">
              <w:rPr>
                <w:rFonts w:eastAsia="Calibri"/>
                <w:sz w:val="22"/>
                <w:szCs w:val="22"/>
                <w:lang w:eastAsia="en-US"/>
              </w:rPr>
              <w:t>Montaż: Monitor musi posiadać zdejmowaną podstawę oraz otwory montażowe zgodne ze standardem VESA 100 mm x 100 mm.</w:t>
            </w:r>
          </w:p>
          <w:p w14:paraId="1B7FFDB0" w14:textId="77777777" w:rsidR="00C961A6" w:rsidRPr="00E6609A" w:rsidRDefault="00C961A6" w:rsidP="00C961A6">
            <w:pPr>
              <w:ind w:left="360"/>
              <w:rPr>
                <w:rFonts w:eastAsia="Calibri"/>
                <w:sz w:val="22"/>
                <w:szCs w:val="22"/>
                <w:lang w:eastAsia="en-US"/>
              </w:rPr>
            </w:pPr>
          </w:p>
        </w:tc>
      </w:tr>
    </w:tbl>
    <w:p w14:paraId="20D118DE" w14:textId="77777777" w:rsidR="00C961A6" w:rsidRPr="00E6609A" w:rsidRDefault="00C961A6" w:rsidP="00C961A6">
      <w:pPr>
        <w:rPr>
          <w:rFonts w:eastAsiaTheme="minorHAnsi"/>
          <w:b/>
          <w:sz w:val="24"/>
          <w:szCs w:val="24"/>
          <w:lang w:eastAsia="en-US"/>
        </w:rPr>
      </w:pPr>
    </w:p>
    <w:p w14:paraId="10B3BCDD" w14:textId="77777777" w:rsidR="00C961A6" w:rsidRPr="00E6609A" w:rsidRDefault="00C961A6" w:rsidP="00C961A6">
      <w:pPr>
        <w:rPr>
          <w:rFonts w:eastAsiaTheme="minorHAnsi"/>
          <w:b/>
          <w:sz w:val="24"/>
          <w:szCs w:val="24"/>
          <w:lang w:val="de-DE" w:eastAsia="en-US"/>
        </w:rPr>
      </w:pPr>
      <w:r w:rsidRPr="00E6609A">
        <w:rPr>
          <w:rFonts w:eastAsiaTheme="minorHAnsi"/>
          <w:b/>
          <w:sz w:val="24"/>
          <w:szCs w:val="24"/>
          <w:lang w:val="de-DE" w:eastAsia="en-US"/>
        </w:rPr>
        <w:br w:type="page"/>
      </w:r>
    </w:p>
    <w:p w14:paraId="5A61374F" w14:textId="77777777" w:rsidR="00C961A6" w:rsidRPr="00E6609A" w:rsidRDefault="00C961A6" w:rsidP="00C961A6">
      <w:pPr>
        <w:rPr>
          <w:rFonts w:eastAsiaTheme="minorHAnsi"/>
          <w:b/>
          <w:sz w:val="24"/>
          <w:szCs w:val="24"/>
          <w:lang w:val="de-DE" w:eastAsia="en-US"/>
        </w:rPr>
      </w:pPr>
    </w:p>
    <w:p w14:paraId="5E93C769" w14:textId="77777777" w:rsidR="00C961A6" w:rsidRPr="00E6609A" w:rsidRDefault="00C961A6" w:rsidP="00C961A6">
      <w:pPr>
        <w:rPr>
          <w:rFonts w:eastAsiaTheme="minorHAnsi"/>
          <w:b/>
          <w:sz w:val="24"/>
          <w:szCs w:val="24"/>
          <w:lang w:val="de-DE" w:eastAsia="en-US"/>
        </w:rPr>
      </w:pPr>
      <w:r w:rsidRPr="00E6609A">
        <w:rPr>
          <w:rFonts w:eastAsiaTheme="minorHAnsi"/>
          <w:b/>
          <w:sz w:val="24"/>
          <w:szCs w:val="24"/>
          <w:lang w:val="de-DE" w:eastAsia="en-US"/>
        </w:rPr>
        <w:t>Zadanie 2.</w:t>
      </w:r>
    </w:p>
    <w:p w14:paraId="6655EEB2" w14:textId="77777777" w:rsidR="00C961A6" w:rsidRPr="00E6609A" w:rsidRDefault="00C961A6" w:rsidP="00C961A6">
      <w:pPr>
        <w:rPr>
          <w:rFonts w:eastAsiaTheme="minorHAnsi"/>
          <w:b/>
          <w:sz w:val="24"/>
          <w:szCs w:val="24"/>
          <w:lang w:val="de-DE" w:eastAsia="en-US"/>
        </w:rPr>
      </w:pPr>
    </w:p>
    <w:p w14:paraId="09B2FD8E" w14:textId="77777777" w:rsidR="00C961A6" w:rsidRPr="00E6609A" w:rsidRDefault="00C961A6" w:rsidP="00C961A6">
      <w:pPr>
        <w:spacing w:after="200" w:line="276" w:lineRule="auto"/>
        <w:ind w:left="426"/>
        <w:jc w:val="both"/>
        <w:rPr>
          <w:rFonts w:eastAsia="Calibri"/>
          <w:sz w:val="22"/>
          <w:szCs w:val="22"/>
          <w:lang w:eastAsia="en-US"/>
        </w:rPr>
      </w:pPr>
      <w:r w:rsidRPr="00E6609A">
        <w:rPr>
          <w:rFonts w:eastAsiaTheme="minorHAnsi"/>
          <w:color w:val="000000"/>
          <w:sz w:val="22"/>
          <w:szCs w:val="22"/>
          <w:shd w:val="clear" w:color="auto" w:fill="FFFFFF"/>
          <w:lang w:eastAsia="en-US"/>
        </w:rPr>
        <w:t xml:space="preserve">Dostawa </w:t>
      </w:r>
      <w:r w:rsidRPr="00E6609A">
        <w:rPr>
          <w:rFonts w:eastAsiaTheme="minorHAnsi"/>
          <w:b/>
          <w:bCs/>
          <w:color w:val="000000"/>
          <w:sz w:val="22"/>
          <w:szCs w:val="22"/>
          <w:shd w:val="clear" w:color="auto" w:fill="FFFFFF"/>
          <w:lang w:eastAsia="en-US"/>
        </w:rPr>
        <w:t>50 sztuk</w:t>
      </w:r>
      <w:r w:rsidRPr="00E6609A">
        <w:rPr>
          <w:rFonts w:eastAsiaTheme="minorHAnsi"/>
          <w:color w:val="000000"/>
          <w:sz w:val="22"/>
          <w:szCs w:val="22"/>
          <w:shd w:val="clear" w:color="auto" w:fill="FFFFFF"/>
          <w:lang w:eastAsia="en-US"/>
        </w:rPr>
        <w:t xml:space="preserve"> komputerów mobilnych wraz z zainstalowanym systemem operacyjnym i pakietem biurowym</w:t>
      </w:r>
      <w:r w:rsidRPr="00E6609A">
        <w:rPr>
          <w:rFonts w:eastAsia="Calibri"/>
          <w:sz w:val="22"/>
          <w:szCs w:val="22"/>
          <w:lang w:eastAsia="en-US"/>
        </w:rPr>
        <w:t xml:space="preserve"> o niżej wymienionych parametrach:</w:t>
      </w:r>
    </w:p>
    <w:p w14:paraId="32B5F0BA" w14:textId="77777777" w:rsidR="00C961A6" w:rsidRPr="00E6609A" w:rsidRDefault="00C961A6" w:rsidP="00C961A6">
      <w:pPr>
        <w:spacing w:after="200" w:line="276" w:lineRule="auto"/>
        <w:ind w:left="426"/>
        <w:jc w:val="both"/>
        <w:rPr>
          <w:rFonts w:eastAsia="Calibri"/>
          <w:sz w:val="22"/>
          <w:szCs w:val="22"/>
          <w:lang w:eastAsia="en-US"/>
        </w:rPr>
      </w:pPr>
    </w:p>
    <w:tbl>
      <w:tblPr>
        <w:tblW w:w="5274" w:type="pct"/>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467"/>
        <w:gridCol w:w="1682"/>
        <w:gridCol w:w="7411"/>
      </w:tblGrid>
      <w:tr w:rsidR="00C961A6" w:rsidRPr="00E6609A" w14:paraId="1FC41D1F" w14:textId="77777777" w:rsidTr="005802ED">
        <w:trPr>
          <w:trHeight w:val="284"/>
        </w:trPr>
        <w:tc>
          <w:tcPr>
            <w:tcW w:w="244" w:type="pct"/>
            <w:vAlign w:val="center"/>
            <w:hideMark/>
          </w:tcPr>
          <w:p w14:paraId="08E0D5A2" w14:textId="77777777" w:rsidR="00C961A6" w:rsidRPr="00E6609A" w:rsidRDefault="00C961A6" w:rsidP="00C961A6">
            <w:pPr>
              <w:jc w:val="both"/>
              <w:rPr>
                <w:rFonts w:eastAsiaTheme="minorHAnsi"/>
                <w:b/>
                <w:sz w:val="22"/>
                <w:szCs w:val="22"/>
                <w:lang w:eastAsia="en-US"/>
              </w:rPr>
            </w:pPr>
            <w:r w:rsidRPr="00E6609A">
              <w:rPr>
                <w:rFonts w:eastAsiaTheme="minorHAnsi"/>
                <w:b/>
                <w:sz w:val="22"/>
                <w:szCs w:val="22"/>
                <w:lang w:eastAsia="en-US"/>
              </w:rPr>
              <w:t>Lp.</w:t>
            </w:r>
          </w:p>
        </w:tc>
        <w:tc>
          <w:tcPr>
            <w:tcW w:w="880" w:type="pct"/>
            <w:vAlign w:val="center"/>
            <w:hideMark/>
          </w:tcPr>
          <w:p w14:paraId="347054F6" w14:textId="77777777" w:rsidR="00C961A6" w:rsidRPr="00E6609A" w:rsidRDefault="00C961A6" w:rsidP="00C961A6">
            <w:pPr>
              <w:spacing w:after="200"/>
              <w:rPr>
                <w:rFonts w:eastAsia="Calibri"/>
                <w:b/>
                <w:sz w:val="22"/>
                <w:szCs w:val="22"/>
                <w:lang w:eastAsia="en-US"/>
              </w:rPr>
            </w:pPr>
            <w:r w:rsidRPr="00E6609A">
              <w:rPr>
                <w:rFonts w:eastAsia="Calibri"/>
                <w:b/>
                <w:sz w:val="22"/>
                <w:szCs w:val="22"/>
                <w:lang w:eastAsia="en-US"/>
              </w:rPr>
              <w:t>Nazwa komponentu</w:t>
            </w:r>
          </w:p>
        </w:tc>
        <w:tc>
          <w:tcPr>
            <w:tcW w:w="3875" w:type="pct"/>
            <w:vAlign w:val="center"/>
            <w:hideMark/>
          </w:tcPr>
          <w:p w14:paraId="5478222E" w14:textId="77777777" w:rsidR="00C961A6" w:rsidRPr="00E6609A" w:rsidRDefault="00C961A6" w:rsidP="00C961A6">
            <w:pPr>
              <w:spacing w:after="200"/>
              <w:ind w:left="-71"/>
              <w:rPr>
                <w:rFonts w:eastAsia="Calibri"/>
                <w:b/>
                <w:sz w:val="22"/>
                <w:szCs w:val="22"/>
                <w:lang w:eastAsia="en-US"/>
              </w:rPr>
            </w:pPr>
            <w:r w:rsidRPr="00E6609A">
              <w:rPr>
                <w:rFonts w:eastAsia="Calibri"/>
                <w:b/>
                <w:sz w:val="22"/>
                <w:szCs w:val="22"/>
                <w:lang w:eastAsia="en-US"/>
              </w:rPr>
              <w:t>Wymagane minimalne parametry techniczne komputerów mobilnych</w:t>
            </w:r>
          </w:p>
        </w:tc>
      </w:tr>
      <w:tr w:rsidR="00C961A6" w:rsidRPr="00E6609A" w14:paraId="19C06653" w14:textId="77777777" w:rsidTr="005802ED">
        <w:trPr>
          <w:trHeight w:val="284"/>
        </w:trPr>
        <w:tc>
          <w:tcPr>
            <w:tcW w:w="244" w:type="pct"/>
            <w:hideMark/>
          </w:tcPr>
          <w:p w14:paraId="419E0301"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w:t>
            </w:r>
          </w:p>
        </w:tc>
        <w:tc>
          <w:tcPr>
            <w:tcW w:w="880" w:type="pct"/>
            <w:hideMark/>
          </w:tcPr>
          <w:p w14:paraId="65E627E9"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Komputer</w:t>
            </w:r>
          </w:p>
        </w:tc>
        <w:tc>
          <w:tcPr>
            <w:tcW w:w="3875" w:type="pct"/>
            <w:hideMark/>
          </w:tcPr>
          <w:p w14:paraId="4995FAB9" w14:textId="77777777" w:rsidR="00C961A6" w:rsidRPr="00E6609A" w:rsidRDefault="00C961A6" w:rsidP="00C961A6">
            <w:pPr>
              <w:rPr>
                <w:rFonts w:eastAsia="Calibri"/>
                <w:sz w:val="22"/>
                <w:szCs w:val="22"/>
                <w:lang w:eastAsia="en-US"/>
              </w:rPr>
            </w:pPr>
            <w:r w:rsidRPr="00E6609A">
              <w:rPr>
                <w:rFonts w:eastAsia="Calibri"/>
                <w:sz w:val="22"/>
                <w:szCs w:val="22"/>
                <w:lang w:eastAsia="en-US"/>
              </w:rPr>
              <w:t xml:space="preserve">Komputer będzie wykorzystywany dla potrzeb aplikacji biurowych, dostępu do Internetu oraz poczty elektronicznej, jako lokalna baza danych, stacja programistyczna. </w:t>
            </w:r>
          </w:p>
        </w:tc>
      </w:tr>
      <w:tr w:rsidR="00C961A6" w:rsidRPr="00E6609A" w14:paraId="28A3B389" w14:textId="77777777" w:rsidTr="005802ED">
        <w:trPr>
          <w:trHeight w:val="284"/>
        </w:trPr>
        <w:tc>
          <w:tcPr>
            <w:tcW w:w="244" w:type="pct"/>
            <w:hideMark/>
          </w:tcPr>
          <w:p w14:paraId="05222CD6"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w:t>
            </w:r>
          </w:p>
        </w:tc>
        <w:tc>
          <w:tcPr>
            <w:tcW w:w="880" w:type="pct"/>
            <w:hideMark/>
          </w:tcPr>
          <w:p w14:paraId="0B1EC771"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Ekran</w:t>
            </w:r>
          </w:p>
        </w:tc>
        <w:tc>
          <w:tcPr>
            <w:tcW w:w="3875" w:type="pct"/>
            <w:hideMark/>
          </w:tcPr>
          <w:p w14:paraId="36D5E848" w14:textId="77777777" w:rsidR="00C961A6" w:rsidRPr="00E6609A" w:rsidRDefault="00C961A6" w:rsidP="00C961A6">
            <w:pPr>
              <w:jc w:val="both"/>
              <w:outlineLvl w:val="0"/>
              <w:rPr>
                <w:rFonts w:eastAsia="Calibri"/>
                <w:sz w:val="22"/>
                <w:szCs w:val="22"/>
                <w:lang w:eastAsia="en-US"/>
              </w:rPr>
            </w:pPr>
            <w:r w:rsidRPr="00E6609A">
              <w:rPr>
                <w:rFonts w:eastAsia="Calibri"/>
                <w:sz w:val="22"/>
                <w:szCs w:val="22"/>
                <w:lang w:eastAsia="en-US"/>
              </w:rPr>
              <w:t>Matryca TFT 14” z podświetleniem w technologii LED, powłoka antyrefleksyjna Anti-Glare</w:t>
            </w:r>
          </w:p>
          <w:p w14:paraId="473CEEC4" w14:textId="77777777" w:rsidR="00C961A6" w:rsidRPr="00E6609A" w:rsidRDefault="00C961A6" w:rsidP="00C961A6">
            <w:pPr>
              <w:jc w:val="both"/>
              <w:outlineLvl w:val="0"/>
              <w:rPr>
                <w:rFonts w:eastAsia="Calibri"/>
                <w:sz w:val="22"/>
                <w:szCs w:val="22"/>
                <w:lang w:eastAsia="en-US"/>
              </w:rPr>
            </w:pPr>
            <w:r w:rsidRPr="00E6609A">
              <w:rPr>
                <w:rFonts w:eastAsia="Calibri"/>
                <w:sz w:val="22"/>
                <w:szCs w:val="22"/>
                <w:lang w:eastAsia="en-US"/>
              </w:rPr>
              <w:t xml:space="preserve">- rozdzielczość: minimum Full HD 1920x1080, </w:t>
            </w:r>
          </w:p>
          <w:p w14:paraId="07A0C287" w14:textId="77777777" w:rsidR="00C961A6" w:rsidRPr="00E6609A" w:rsidRDefault="00C961A6" w:rsidP="00C961A6">
            <w:pPr>
              <w:jc w:val="both"/>
              <w:outlineLvl w:val="0"/>
              <w:rPr>
                <w:rFonts w:eastAsia="Calibri"/>
                <w:sz w:val="22"/>
                <w:szCs w:val="22"/>
                <w:lang w:eastAsia="en-US"/>
              </w:rPr>
            </w:pPr>
            <w:r w:rsidRPr="00E6609A">
              <w:rPr>
                <w:rFonts w:eastAsia="Calibri"/>
                <w:sz w:val="22"/>
                <w:szCs w:val="22"/>
                <w:lang w:eastAsia="en-US"/>
              </w:rPr>
              <w:t xml:space="preserve">- jasność: min. 250 nits, </w:t>
            </w:r>
          </w:p>
          <w:p w14:paraId="3D53690B" w14:textId="77777777" w:rsidR="00C961A6" w:rsidRPr="00E6609A" w:rsidRDefault="00C961A6" w:rsidP="00C961A6">
            <w:pPr>
              <w:jc w:val="both"/>
              <w:outlineLvl w:val="0"/>
              <w:rPr>
                <w:rFonts w:eastAsia="Calibri"/>
                <w:sz w:val="22"/>
                <w:szCs w:val="22"/>
                <w:lang w:eastAsia="en-US"/>
              </w:rPr>
            </w:pPr>
            <w:r w:rsidRPr="00E6609A">
              <w:rPr>
                <w:rFonts w:eastAsia="Calibri"/>
                <w:sz w:val="22"/>
                <w:szCs w:val="22"/>
                <w:lang w:eastAsia="en-US"/>
              </w:rPr>
              <w:t xml:space="preserve">- kontrast min. 600:1 </w:t>
            </w:r>
          </w:p>
          <w:p w14:paraId="43F1A715" w14:textId="77777777" w:rsidR="00C961A6" w:rsidRPr="00E6609A" w:rsidRDefault="00C961A6" w:rsidP="00C961A6">
            <w:pPr>
              <w:jc w:val="both"/>
              <w:outlineLvl w:val="0"/>
              <w:rPr>
                <w:rFonts w:eastAsia="Calibri"/>
                <w:sz w:val="22"/>
                <w:szCs w:val="22"/>
                <w:lang w:eastAsia="en-US"/>
              </w:rPr>
            </w:pPr>
            <w:r w:rsidRPr="00E6609A">
              <w:rPr>
                <w:rFonts w:eastAsia="Calibri"/>
                <w:sz w:val="22"/>
                <w:szCs w:val="22"/>
                <w:lang w:eastAsia="en-US"/>
              </w:rPr>
              <w:t xml:space="preserve">- kąt otwarcia matrycy min. </w:t>
            </w:r>
            <w:r w:rsidRPr="00E6609A">
              <w:rPr>
                <w:rFonts w:eastAsia="Calibri"/>
                <w:i/>
                <w:iCs/>
                <w:color w:val="000000"/>
                <w:sz w:val="22"/>
                <w:szCs w:val="22"/>
                <w:lang w:eastAsia="en-US"/>
              </w:rPr>
              <w:t>175 stopni</w:t>
            </w:r>
            <w:r w:rsidRPr="00E6609A">
              <w:rPr>
                <w:rFonts w:eastAsia="Calibri"/>
                <w:sz w:val="22"/>
                <w:szCs w:val="22"/>
                <w:lang w:eastAsia="en-US"/>
              </w:rPr>
              <w:t>.</w:t>
            </w:r>
          </w:p>
        </w:tc>
      </w:tr>
      <w:tr w:rsidR="00C961A6" w:rsidRPr="00E6609A" w14:paraId="148E8E51" w14:textId="77777777" w:rsidTr="005802ED">
        <w:trPr>
          <w:trHeight w:val="284"/>
        </w:trPr>
        <w:tc>
          <w:tcPr>
            <w:tcW w:w="244" w:type="pct"/>
            <w:hideMark/>
          </w:tcPr>
          <w:p w14:paraId="2B2B5F9E"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3.</w:t>
            </w:r>
          </w:p>
        </w:tc>
        <w:tc>
          <w:tcPr>
            <w:tcW w:w="880" w:type="pct"/>
            <w:hideMark/>
          </w:tcPr>
          <w:p w14:paraId="3A0009DD"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Obudowa</w:t>
            </w:r>
          </w:p>
        </w:tc>
        <w:tc>
          <w:tcPr>
            <w:tcW w:w="3875" w:type="pct"/>
            <w:hideMark/>
          </w:tcPr>
          <w:p w14:paraId="2E87387B" w14:textId="77777777" w:rsidR="00C961A6" w:rsidRPr="00E6609A" w:rsidRDefault="00C961A6" w:rsidP="00C961A6">
            <w:pPr>
              <w:autoSpaceDE w:val="0"/>
              <w:autoSpaceDN w:val="0"/>
              <w:jc w:val="both"/>
              <w:rPr>
                <w:rFonts w:eastAsia="Calibri"/>
                <w:sz w:val="22"/>
                <w:szCs w:val="22"/>
                <w:lang w:eastAsia="en-US"/>
              </w:rPr>
            </w:pPr>
            <w:r w:rsidRPr="00E6609A">
              <w:rPr>
                <w:rFonts w:eastAsia="Calibri"/>
                <w:sz w:val="22"/>
                <w:szCs w:val="22"/>
                <w:lang w:eastAsia="en-US"/>
              </w:rPr>
              <w:t>Komputer wykonany z materiałów o podwyższonej odporności na uszkodzenia mechaniczne oraz przystosowana do pracy w trudnych warunkach termicznych, charakteryzujący się wzmocnioną konstrukcją.</w:t>
            </w:r>
          </w:p>
        </w:tc>
      </w:tr>
      <w:tr w:rsidR="00C961A6" w:rsidRPr="00E6609A" w14:paraId="646ED781" w14:textId="77777777" w:rsidTr="005802ED">
        <w:trPr>
          <w:trHeight w:val="284"/>
        </w:trPr>
        <w:tc>
          <w:tcPr>
            <w:tcW w:w="244" w:type="pct"/>
            <w:hideMark/>
          </w:tcPr>
          <w:p w14:paraId="3BF685C7"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4.</w:t>
            </w:r>
          </w:p>
        </w:tc>
        <w:tc>
          <w:tcPr>
            <w:tcW w:w="880" w:type="pct"/>
            <w:hideMark/>
          </w:tcPr>
          <w:p w14:paraId="7B7700A6" w14:textId="77777777" w:rsidR="00C961A6" w:rsidRPr="00E6609A" w:rsidRDefault="00C961A6" w:rsidP="00C961A6">
            <w:pPr>
              <w:rPr>
                <w:rFonts w:eastAsia="Calibri"/>
                <w:sz w:val="22"/>
                <w:szCs w:val="22"/>
                <w:lang w:eastAsia="en-US"/>
              </w:rPr>
            </w:pPr>
            <w:r w:rsidRPr="00E6609A">
              <w:rPr>
                <w:rFonts w:eastAsia="Calibri"/>
                <w:sz w:val="22"/>
                <w:szCs w:val="22"/>
                <w:lang w:eastAsia="en-US"/>
              </w:rPr>
              <w:t>Chipset</w:t>
            </w:r>
          </w:p>
        </w:tc>
        <w:tc>
          <w:tcPr>
            <w:tcW w:w="3875" w:type="pct"/>
            <w:hideMark/>
          </w:tcPr>
          <w:p w14:paraId="1F60ECF3" w14:textId="77777777" w:rsidR="00C961A6" w:rsidRPr="00E6609A" w:rsidRDefault="00C961A6" w:rsidP="00C961A6">
            <w:pPr>
              <w:rPr>
                <w:rFonts w:eastAsia="Calibri"/>
                <w:sz w:val="22"/>
                <w:szCs w:val="22"/>
                <w:lang w:eastAsia="en-US"/>
              </w:rPr>
            </w:pPr>
            <w:r w:rsidRPr="00E6609A">
              <w:rPr>
                <w:rFonts w:eastAsia="Calibri"/>
                <w:sz w:val="22"/>
                <w:szCs w:val="22"/>
                <w:lang w:eastAsia="en-US"/>
              </w:rPr>
              <w:t>Dostosowany do zaoferowanego procesora</w:t>
            </w:r>
          </w:p>
        </w:tc>
      </w:tr>
      <w:tr w:rsidR="00C961A6" w:rsidRPr="00E6609A" w14:paraId="22377F32" w14:textId="77777777" w:rsidTr="005802ED">
        <w:trPr>
          <w:trHeight w:val="284"/>
        </w:trPr>
        <w:tc>
          <w:tcPr>
            <w:tcW w:w="244" w:type="pct"/>
            <w:hideMark/>
          </w:tcPr>
          <w:p w14:paraId="0B4E56AB"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5.</w:t>
            </w:r>
          </w:p>
        </w:tc>
        <w:tc>
          <w:tcPr>
            <w:tcW w:w="880" w:type="pct"/>
            <w:hideMark/>
          </w:tcPr>
          <w:p w14:paraId="575F99B0" w14:textId="77777777" w:rsidR="00C961A6" w:rsidRPr="00E6609A" w:rsidRDefault="00C961A6" w:rsidP="00C961A6">
            <w:pPr>
              <w:rPr>
                <w:rFonts w:eastAsia="Calibri"/>
                <w:sz w:val="22"/>
                <w:szCs w:val="22"/>
                <w:lang w:eastAsia="en-US"/>
              </w:rPr>
            </w:pPr>
            <w:r w:rsidRPr="00E6609A">
              <w:rPr>
                <w:rFonts w:eastAsia="Calibri"/>
                <w:sz w:val="22"/>
                <w:szCs w:val="22"/>
                <w:lang w:eastAsia="en-US"/>
              </w:rPr>
              <w:t>Płyta główna</w:t>
            </w:r>
          </w:p>
        </w:tc>
        <w:tc>
          <w:tcPr>
            <w:tcW w:w="3875" w:type="pct"/>
            <w:hideMark/>
          </w:tcPr>
          <w:p w14:paraId="0997DE4A"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Zaprojektowana i wyprodukowana przez producenta komputera wyposażona w min. 1 interfejs M.2</w:t>
            </w:r>
            <w:r w:rsidRPr="00E6609A">
              <w:rPr>
                <w:rFonts w:eastAsia="Calibri"/>
                <w:sz w:val="22"/>
                <w:szCs w:val="22"/>
                <w:lang w:eastAsia="en-US"/>
              </w:rPr>
              <w:t xml:space="preserve"> do obsługi dysków PCIe</w:t>
            </w:r>
            <w:r w:rsidRPr="00E6609A">
              <w:rPr>
                <w:rFonts w:asciiTheme="minorHAnsi" w:eastAsiaTheme="minorHAnsi" w:hAnsiTheme="minorHAnsi" w:cstheme="minorBidi"/>
                <w:sz w:val="24"/>
                <w:szCs w:val="24"/>
                <w:lang w:eastAsia="en-US"/>
              </w:rPr>
              <w:t xml:space="preserve"> </w:t>
            </w:r>
            <w:r w:rsidRPr="00E6609A">
              <w:rPr>
                <w:rFonts w:eastAsia="Calibri"/>
                <w:bCs/>
                <w:sz w:val="22"/>
                <w:szCs w:val="22"/>
                <w:lang w:eastAsia="en-US"/>
              </w:rPr>
              <w:t>Gen 4 lub Gen 5</w:t>
            </w:r>
          </w:p>
        </w:tc>
      </w:tr>
      <w:tr w:rsidR="00C961A6" w:rsidRPr="00E6609A" w14:paraId="3C4887CD" w14:textId="77777777" w:rsidTr="005802ED">
        <w:trPr>
          <w:trHeight w:val="284"/>
        </w:trPr>
        <w:tc>
          <w:tcPr>
            <w:tcW w:w="244" w:type="pct"/>
            <w:hideMark/>
          </w:tcPr>
          <w:p w14:paraId="4617717D"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6.</w:t>
            </w:r>
          </w:p>
        </w:tc>
        <w:tc>
          <w:tcPr>
            <w:tcW w:w="880" w:type="pct"/>
            <w:hideMark/>
          </w:tcPr>
          <w:p w14:paraId="0C699777" w14:textId="77777777" w:rsidR="00C961A6" w:rsidRPr="00E6609A" w:rsidRDefault="00C961A6" w:rsidP="00C961A6">
            <w:pPr>
              <w:rPr>
                <w:rFonts w:eastAsia="Calibri"/>
                <w:bCs/>
                <w:sz w:val="22"/>
                <w:szCs w:val="22"/>
                <w:lang w:eastAsia="en-US"/>
              </w:rPr>
            </w:pPr>
            <w:r w:rsidRPr="00E6609A">
              <w:rPr>
                <w:rFonts w:eastAsia="Calibri"/>
                <w:sz w:val="22"/>
                <w:szCs w:val="22"/>
                <w:lang w:eastAsia="en-US"/>
              </w:rPr>
              <w:t>Procesor</w:t>
            </w:r>
          </w:p>
        </w:tc>
        <w:tc>
          <w:tcPr>
            <w:tcW w:w="3875" w:type="pct"/>
          </w:tcPr>
          <w:p w14:paraId="49E4558B"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Procesor min.</w:t>
            </w:r>
            <w:r w:rsidRPr="00E6609A">
              <w:rPr>
                <w:rFonts w:eastAsia="Calibri"/>
                <w:color w:val="000000"/>
                <w:sz w:val="22"/>
                <w:szCs w:val="22"/>
                <w:lang w:eastAsia="en-US"/>
              </w:rPr>
              <w:t xml:space="preserve"> 12</w:t>
            </w:r>
            <w:r w:rsidRPr="00E6609A">
              <w:rPr>
                <w:rFonts w:eastAsia="Calibri"/>
                <w:sz w:val="22"/>
                <w:szCs w:val="22"/>
                <w:lang w:eastAsia="en-US"/>
              </w:rPr>
              <w:t xml:space="preserve"> rdzeniowy, taktowany bazowo zegarem co najmniej 1.5 GHz zaprojektowany do pracy w komputerach przenośnych, energooszczędny o podstawowym (Default/Base TDP) poborze mocy nie większym niż 28W, pamięcią cache CPU co najmniej 12MB, wydajnościowo osiągający na dzień 11.05.2026r. wynik co najmniej 17000 w teście w kategorii PassMark CPU Mark, według wyników opublikowanych na stronie: </w:t>
            </w:r>
            <w:hyperlink r:id="rId20" w:history="1">
              <w:r w:rsidRPr="00E6609A">
                <w:rPr>
                  <w:rFonts w:eastAsia="Calibri"/>
                  <w:color w:val="0563C1" w:themeColor="hyperlink"/>
                  <w:sz w:val="22"/>
                  <w:szCs w:val="22"/>
                  <w:u w:val="single"/>
                  <w:lang w:eastAsia="en-US"/>
                </w:rPr>
                <w:t>http://www.cpubenchmark.net</w:t>
              </w:r>
            </w:hyperlink>
            <w:r w:rsidRPr="00E6609A">
              <w:rPr>
                <w:rFonts w:eastAsia="Calibri"/>
                <w:color w:val="0000FF"/>
                <w:sz w:val="22"/>
                <w:szCs w:val="22"/>
                <w:u w:val="single"/>
                <w:lang w:eastAsia="en-US"/>
              </w:rPr>
              <w:t>.</w:t>
            </w:r>
          </w:p>
          <w:p w14:paraId="57B2A0DE"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 xml:space="preserve">Wymaga się dostarczenia karty katalogowej producenta procesora.  </w:t>
            </w:r>
          </w:p>
          <w:p w14:paraId="7AD249A6"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 xml:space="preserve">Data wprowadzenia procesora po raz pierwszy do sprzedaży - rok min. 2025. </w:t>
            </w:r>
          </w:p>
          <w:p w14:paraId="70605FCF" w14:textId="77777777" w:rsidR="00C961A6" w:rsidRPr="00E6609A" w:rsidRDefault="00C961A6" w:rsidP="00C961A6">
            <w:pPr>
              <w:jc w:val="both"/>
              <w:rPr>
                <w:rFonts w:eastAsia="Calibri"/>
                <w:bCs/>
                <w:sz w:val="22"/>
                <w:szCs w:val="22"/>
                <w:lang w:eastAsia="en-US"/>
              </w:rPr>
            </w:pPr>
            <w:r w:rsidRPr="00E6609A">
              <w:rPr>
                <w:rFonts w:eastAsia="Calibri"/>
                <w:sz w:val="22"/>
                <w:szCs w:val="22"/>
                <w:lang w:eastAsia="en-US"/>
              </w:rPr>
              <w:t>Nie dopuszcza się zaoferowania procesorów starszych niż 2025 rok.</w:t>
            </w:r>
          </w:p>
        </w:tc>
      </w:tr>
      <w:tr w:rsidR="00C961A6" w:rsidRPr="00E6609A" w14:paraId="40B198F7" w14:textId="77777777" w:rsidTr="005802ED">
        <w:trPr>
          <w:trHeight w:val="284"/>
        </w:trPr>
        <w:tc>
          <w:tcPr>
            <w:tcW w:w="244" w:type="pct"/>
            <w:hideMark/>
          </w:tcPr>
          <w:p w14:paraId="458EAA33"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7.</w:t>
            </w:r>
          </w:p>
        </w:tc>
        <w:tc>
          <w:tcPr>
            <w:tcW w:w="880" w:type="pct"/>
            <w:hideMark/>
          </w:tcPr>
          <w:p w14:paraId="0D24417E" w14:textId="77777777" w:rsidR="00C961A6" w:rsidRPr="00E6609A" w:rsidRDefault="00C961A6" w:rsidP="00C961A6">
            <w:pPr>
              <w:rPr>
                <w:rFonts w:eastAsia="Calibri"/>
                <w:sz w:val="22"/>
                <w:szCs w:val="22"/>
                <w:lang w:eastAsia="en-US"/>
              </w:rPr>
            </w:pPr>
            <w:r w:rsidRPr="00E6609A">
              <w:rPr>
                <w:rFonts w:eastAsia="Calibri"/>
                <w:sz w:val="22"/>
                <w:szCs w:val="22"/>
                <w:lang w:eastAsia="en-US"/>
              </w:rPr>
              <w:t>Pamięć operacyjna</w:t>
            </w:r>
          </w:p>
        </w:tc>
        <w:tc>
          <w:tcPr>
            <w:tcW w:w="3875" w:type="pct"/>
            <w:hideMark/>
          </w:tcPr>
          <w:p w14:paraId="42F145E1"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Pojemność zainstalowana</w:t>
            </w:r>
            <w:r w:rsidRPr="00E6609A">
              <w:rPr>
                <w:rFonts w:eastAsia="Calibri"/>
                <w:sz w:val="22"/>
                <w:szCs w:val="22"/>
                <w:lang w:eastAsia="en-US"/>
              </w:rPr>
              <w:t>: Minimum 16 GB.</w:t>
            </w:r>
          </w:p>
          <w:p w14:paraId="3D12B10A"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Technologia</w:t>
            </w:r>
            <w:r w:rsidRPr="00E6609A">
              <w:rPr>
                <w:rFonts w:eastAsia="Calibri"/>
                <w:sz w:val="22"/>
                <w:szCs w:val="22"/>
                <w:lang w:eastAsia="en-US"/>
              </w:rPr>
              <w:t>: Minimum DDR5 o częstotliwości taktowania co najmniej 4800 MHz (dopuszcza się zastosowanie nowszej technologii DDR5 o wyższym taktowaniu, zgodnie ze specyfikacją zaoferowanego procesora).</w:t>
            </w:r>
          </w:p>
          <w:p w14:paraId="111EA07B"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Możliwość rozbudowy</w:t>
            </w:r>
            <w:r w:rsidRPr="00E6609A">
              <w:rPr>
                <w:rFonts w:eastAsia="Calibri"/>
                <w:sz w:val="22"/>
                <w:szCs w:val="22"/>
                <w:lang w:eastAsia="en-US"/>
              </w:rPr>
              <w:t>: Płyta główna musi umożliwiać rozszerzenie pamięci RAM do minimum 64 GB.</w:t>
            </w:r>
          </w:p>
          <w:p w14:paraId="5EFF4BF9"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Konfiguracja banków</w:t>
            </w:r>
            <w:r w:rsidRPr="00E6609A">
              <w:rPr>
                <w:rFonts w:eastAsia="Calibri"/>
                <w:sz w:val="22"/>
                <w:szCs w:val="22"/>
                <w:lang w:eastAsia="en-US"/>
              </w:rPr>
              <w:t>:</w:t>
            </w:r>
          </w:p>
          <w:p w14:paraId="03127FA1" w14:textId="77777777" w:rsidR="00C961A6" w:rsidRPr="00E6609A" w:rsidRDefault="00C961A6" w:rsidP="00C961A6">
            <w:pPr>
              <w:widowControl w:val="0"/>
              <w:numPr>
                <w:ilvl w:val="0"/>
                <w:numId w:val="96"/>
              </w:numPr>
              <w:adjustRightInd w:val="0"/>
              <w:contextualSpacing/>
              <w:jc w:val="both"/>
              <w:textAlignment w:val="baseline"/>
              <w:rPr>
                <w:rFonts w:eastAsia="Calibri"/>
                <w:sz w:val="22"/>
                <w:szCs w:val="22"/>
              </w:rPr>
            </w:pPr>
            <w:r w:rsidRPr="00E6609A">
              <w:rPr>
                <w:rFonts w:eastAsia="Calibri"/>
                <w:sz w:val="22"/>
                <w:szCs w:val="22"/>
              </w:rPr>
              <w:t>Liczba slotów (banków) pamięci na płycie głównej: minimum 2 szt.</w:t>
            </w:r>
          </w:p>
          <w:p w14:paraId="77B6F3BD" w14:textId="77777777" w:rsidR="00C961A6" w:rsidRPr="00E6609A" w:rsidRDefault="00C961A6" w:rsidP="00C961A6">
            <w:pPr>
              <w:widowControl w:val="0"/>
              <w:numPr>
                <w:ilvl w:val="0"/>
                <w:numId w:val="96"/>
              </w:numPr>
              <w:adjustRightInd w:val="0"/>
              <w:contextualSpacing/>
              <w:jc w:val="both"/>
              <w:textAlignment w:val="baseline"/>
              <w:rPr>
                <w:rFonts w:eastAsia="Calibri"/>
                <w:sz w:val="22"/>
                <w:szCs w:val="22"/>
              </w:rPr>
            </w:pPr>
            <w:r w:rsidRPr="00E6609A">
              <w:rPr>
                <w:rFonts w:eastAsia="Calibri"/>
                <w:sz w:val="22"/>
                <w:szCs w:val="22"/>
              </w:rPr>
              <w:t>Liczba wolnych slotów pamięci w dniu dostawy: minimum 1 szt. (wymagane obsadzenie pamięci w konfiguracji pozwalającej na dołożenie kolejnego modułu bez konieczności demontażu już zainstalowanych).</w:t>
            </w:r>
          </w:p>
        </w:tc>
      </w:tr>
      <w:tr w:rsidR="00C961A6" w:rsidRPr="00E6609A" w14:paraId="6D54ECF1" w14:textId="77777777" w:rsidTr="005802ED">
        <w:trPr>
          <w:trHeight w:val="284"/>
        </w:trPr>
        <w:tc>
          <w:tcPr>
            <w:tcW w:w="244" w:type="pct"/>
            <w:hideMark/>
          </w:tcPr>
          <w:p w14:paraId="78461D82"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8.</w:t>
            </w:r>
          </w:p>
        </w:tc>
        <w:tc>
          <w:tcPr>
            <w:tcW w:w="880" w:type="pct"/>
            <w:hideMark/>
          </w:tcPr>
          <w:p w14:paraId="34E70601" w14:textId="77777777" w:rsidR="00C961A6" w:rsidRPr="00E6609A" w:rsidRDefault="00C961A6" w:rsidP="00C961A6">
            <w:pPr>
              <w:rPr>
                <w:rFonts w:eastAsia="Calibri"/>
                <w:sz w:val="22"/>
                <w:szCs w:val="22"/>
                <w:lang w:eastAsia="en-US"/>
              </w:rPr>
            </w:pPr>
            <w:r w:rsidRPr="00E6609A">
              <w:rPr>
                <w:rFonts w:eastAsia="Calibri"/>
                <w:sz w:val="22"/>
                <w:szCs w:val="22"/>
                <w:lang w:eastAsia="en-US"/>
              </w:rPr>
              <w:t>Dysk twardy</w:t>
            </w:r>
          </w:p>
        </w:tc>
        <w:tc>
          <w:tcPr>
            <w:tcW w:w="3875" w:type="pct"/>
            <w:hideMark/>
          </w:tcPr>
          <w:p w14:paraId="1DDE1EEB"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Min. 512 GB SSD M.2 wykorzystujący interfejs PCIe NVMe min. gen. 4</w:t>
            </w:r>
          </w:p>
        </w:tc>
      </w:tr>
      <w:tr w:rsidR="00C961A6" w:rsidRPr="00E6609A" w14:paraId="061EE3FF" w14:textId="77777777" w:rsidTr="005802ED">
        <w:trPr>
          <w:trHeight w:val="284"/>
        </w:trPr>
        <w:tc>
          <w:tcPr>
            <w:tcW w:w="244" w:type="pct"/>
            <w:hideMark/>
          </w:tcPr>
          <w:p w14:paraId="6E12D601"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9.</w:t>
            </w:r>
          </w:p>
        </w:tc>
        <w:tc>
          <w:tcPr>
            <w:tcW w:w="880" w:type="pct"/>
            <w:hideMark/>
          </w:tcPr>
          <w:p w14:paraId="63A8D953" w14:textId="77777777" w:rsidR="00C961A6" w:rsidRPr="00E6609A" w:rsidRDefault="00C961A6" w:rsidP="00C961A6">
            <w:pPr>
              <w:rPr>
                <w:rFonts w:eastAsia="Calibri"/>
                <w:sz w:val="22"/>
                <w:szCs w:val="22"/>
                <w:lang w:eastAsia="en-US"/>
              </w:rPr>
            </w:pPr>
            <w:r w:rsidRPr="00E6609A">
              <w:rPr>
                <w:rFonts w:eastAsia="Calibri"/>
                <w:sz w:val="22"/>
                <w:szCs w:val="22"/>
                <w:lang w:eastAsia="en-US"/>
              </w:rPr>
              <w:t>Karta graficzna</w:t>
            </w:r>
          </w:p>
        </w:tc>
        <w:tc>
          <w:tcPr>
            <w:tcW w:w="3875" w:type="pct"/>
            <w:hideMark/>
          </w:tcPr>
          <w:p w14:paraId="5FA633D2"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Zintegrowana karta graficzna wykorzystująca pamięć RAM systemu dynamicznie przydzielaną na potrzeby grafiki</w:t>
            </w:r>
          </w:p>
        </w:tc>
      </w:tr>
      <w:tr w:rsidR="00C961A6" w:rsidRPr="00E6609A" w14:paraId="16BC52DE" w14:textId="77777777" w:rsidTr="005802ED">
        <w:trPr>
          <w:trHeight w:val="284"/>
        </w:trPr>
        <w:tc>
          <w:tcPr>
            <w:tcW w:w="244" w:type="pct"/>
            <w:hideMark/>
          </w:tcPr>
          <w:p w14:paraId="6A1D65E8"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10.</w:t>
            </w:r>
          </w:p>
        </w:tc>
        <w:tc>
          <w:tcPr>
            <w:tcW w:w="880" w:type="pct"/>
            <w:hideMark/>
          </w:tcPr>
          <w:p w14:paraId="04DB5EEF" w14:textId="77777777" w:rsidR="00C961A6" w:rsidRPr="00E6609A" w:rsidRDefault="00C961A6" w:rsidP="00C961A6">
            <w:pPr>
              <w:rPr>
                <w:rFonts w:eastAsia="Calibri"/>
                <w:sz w:val="22"/>
                <w:szCs w:val="22"/>
                <w:lang w:eastAsia="en-US"/>
              </w:rPr>
            </w:pPr>
            <w:r w:rsidRPr="00E6609A">
              <w:rPr>
                <w:rFonts w:eastAsia="Calibri"/>
                <w:sz w:val="22"/>
                <w:szCs w:val="22"/>
                <w:lang w:eastAsia="en-US"/>
              </w:rPr>
              <w:t>Audio/Video</w:t>
            </w:r>
          </w:p>
        </w:tc>
        <w:tc>
          <w:tcPr>
            <w:tcW w:w="3875" w:type="pct"/>
            <w:hideMark/>
          </w:tcPr>
          <w:p w14:paraId="6ED5AEA5" w14:textId="5827616E" w:rsidR="00C961A6" w:rsidRPr="00E6609A" w:rsidRDefault="00C961A6" w:rsidP="00C961A6">
            <w:pPr>
              <w:jc w:val="both"/>
              <w:rPr>
                <w:rFonts w:eastAsia="Calibri"/>
                <w:sz w:val="22"/>
                <w:szCs w:val="22"/>
                <w:lang w:eastAsia="en-US"/>
              </w:rPr>
            </w:pPr>
            <w:bookmarkStart w:id="96" w:name="_Hlk236995737"/>
            <w:r w:rsidRPr="00E6609A">
              <w:rPr>
                <w:rFonts w:eastAsia="Calibri"/>
                <w:b/>
                <w:bCs/>
                <w:sz w:val="22"/>
                <w:szCs w:val="22"/>
                <w:lang w:eastAsia="en-US"/>
              </w:rPr>
              <w:t>System</w:t>
            </w:r>
            <w:r w:rsidRPr="00E6609A">
              <w:rPr>
                <w:rFonts w:eastAsia="Calibri"/>
                <w:sz w:val="22"/>
                <w:szCs w:val="22"/>
                <w:lang w:eastAsia="en-US"/>
              </w:rPr>
              <w:t xml:space="preserve"> Audio: Zintegrowana karta dźwiękowa zgodna z HD Audio; wbudowane głośniki stereo o mocy minimum 2 x </w:t>
            </w:r>
            <w:r w:rsidR="00145332" w:rsidRPr="00E6609A">
              <w:rPr>
                <w:rFonts w:eastAsia="Calibri"/>
                <w:sz w:val="22"/>
                <w:szCs w:val="22"/>
                <w:lang w:eastAsia="en-US"/>
              </w:rPr>
              <w:t>2</w:t>
            </w:r>
            <w:r w:rsidRPr="00E6609A">
              <w:rPr>
                <w:rFonts w:eastAsia="Calibri"/>
                <w:sz w:val="22"/>
                <w:szCs w:val="22"/>
                <w:lang w:eastAsia="en-US"/>
              </w:rPr>
              <w:t>W.</w:t>
            </w:r>
          </w:p>
          <w:p w14:paraId="1699D625"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Mikrofony</w:t>
            </w:r>
            <w:r w:rsidRPr="00E6609A">
              <w:rPr>
                <w:rFonts w:eastAsia="Calibri"/>
                <w:sz w:val="22"/>
                <w:szCs w:val="22"/>
                <w:lang w:eastAsia="en-US"/>
              </w:rPr>
              <w:t>: Wbudowany układ minimum dwóch mikrofonów (zapewniający redukcję szumów otoczenia).</w:t>
            </w:r>
          </w:p>
          <w:bookmarkEnd w:id="96"/>
          <w:p w14:paraId="26B919FE"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lastRenderedPageBreak/>
              <w:t>Sterowanie</w:t>
            </w:r>
            <w:r w:rsidRPr="00E6609A">
              <w:rPr>
                <w:rFonts w:eastAsia="Calibri"/>
                <w:sz w:val="22"/>
                <w:szCs w:val="22"/>
                <w:lang w:eastAsia="en-US"/>
              </w:rPr>
              <w:t>: Możliwość sterowania głośnością oraz natychmiastowego wyciszania głośników i mikrofonu (funkcja Mute) za pomocą wydzielonych klawiszy funkcyjnych lub kombinacji klawiszy Fn.</w:t>
            </w:r>
          </w:p>
          <w:p w14:paraId="2626E2DE"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Kamera</w:t>
            </w:r>
            <w:r w:rsidRPr="00E6609A">
              <w:rPr>
                <w:rFonts w:eastAsia="Calibri"/>
                <w:sz w:val="22"/>
                <w:szCs w:val="22"/>
                <w:lang w:eastAsia="en-US"/>
              </w:rPr>
              <w:t>: Wbudowana kamera o rozdzielczości minimum HD (720p), zoptymalizowana do pracy przy niskim natężeniu światła.</w:t>
            </w:r>
          </w:p>
          <w:p w14:paraId="3CDA1DF7"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Prywatność</w:t>
            </w:r>
            <w:r w:rsidRPr="00E6609A">
              <w:rPr>
                <w:rFonts w:eastAsia="Calibri"/>
                <w:sz w:val="22"/>
                <w:szCs w:val="22"/>
                <w:lang w:eastAsia="en-US"/>
              </w:rPr>
              <w:t>: Kamera musi być wyposażona w zintegrowaną z ramką ekranu mechaniczną przesłonę (zaslepkę), umożliwiającą fizyczne zakrycie obiektywu.</w:t>
            </w:r>
          </w:p>
        </w:tc>
      </w:tr>
      <w:tr w:rsidR="00C961A6" w:rsidRPr="00E6609A" w14:paraId="2D4765C7" w14:textId="77777777" w:rsidTr="005802ED">
        <w:trPr>
          <w:trHeight w:val="284"/>
        </w:trPr>
        <w:tc>
          <w:tcPr>
            <w:tcW w:w="244" w:type="pct"/>
            <w:hideMark/>
          </w:tcPr>
          <w:p w14:paraId="51C3C2B9"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lastRenderedPageBreak/>
              <w:t>11.</w:t>
            </w:r>
          </w:p>
        </w:tc>
        <w:tc>
          <w:tcPr>
            <w:tcW w:w="880" w:type="pct"/>
            <w:hideMark/>
          </w:tcPr>
          <w:p w14:paraId="5E121643" w14:textId="77777777" w:rsidR="00C961A6" w:rsidRPr="00E6609A" w:rsidRDefault="00C961A6" w:rsidP="00C961A6">
            <w:pPr>
              <w:rPr>
                <w:rFonts w:eastAsia="Calibri"/>
                <w:sz w:val="22"/>
                <w:szCs w:val="22"/>
                <w:lang w:eastAsia="en-US"/>
              </w:rPr>
            </w:pPr>
            <w:r w:rsidRPr="00E6609A">
              <w:rPr>
                <w:rFonts w:eastAsia="Calibri"/>
                <w:sz w:val="22"/>
                <w:szCs w:val="22"/>
                <w:lang w:eastAsia="en-US"/>
              </w:rPr>
              <w:t>Karta sieciowa</w:t>
            </w:r>
          </w:p>
        </w:tc>
        <w:tc>
          <w:tcPr>
            <w:tcW w:w="3875" w:type="pct"/>
            <w:hideMark/>
          </w:tcPr>
          <w:p w14:paraId="76ECE71F" w14:textId="77777777" w:rsidR="00C961A6" w:rsidRPr="00E6609A" w:rsidRDefault="00C961A6" w:rsidP="00C961A6">
            <w:pPr>
              <w:ind w:left="872" w:hanging="851"/>
              <w:jc w:val="both"/>
              <w:rPr>
                <w:rFonts w:eastAsiaTheme="minorHAnsi"/>
                <w:sz w:val="22"/>
                <w:szCs w:val="22"/>
                <w:lang w:eastAsia="en-US"/>
              </w:rPr>
            </w:pPr>
            <w:r w:rsidRPr="00E6609A">
              <w:rPr>
                <w:rFonts w:eastAsia="Calibri"/>
                <w:b/>
                <w:bCs/>
                <w:sz w:val="22"/>
                <w:szCs w:val="22"/>
                <w:lang w:eastAsia="en-US"/>
              </w:rPr>
              <w:t>LAN</w:t>
            </w:r>
            <w:r w:rsidRPr="00E6609A">
              <w:rPr>
                <w:rFonts w:eastAsia="Calibri"/>
                <w:sz w:val="22"/>
                <w:szCs w:val="22"/>
                <w:lang w:eastAsia="en-US"/>
              </w:rPr>
              <w:t xml:space="preserve"> - 10/100/1000 Mbit/s (złącze RJ45), </w:t>
            </w:r>
            <w:r w:rsidRPr="00E6609A">
              <w:rPr>
                <w:rFonts w:eastAsiaTheme="minorHAnsi"/>
                <w:sz w:val="22"/>
                <w:szCs w:val="22"/>
                <w:lang w:eastAsia="en-US"/>
              </w:rPr>
              <w:t>Dopuszcza się zastosowanie adaptera USB typ C do portu RJ-45 z obsługą PXE Adapter musi być dołączony do komputera mobilnego i  musi wspierać funkcję PXE Boot (umożliwiającą start systemu z sieci) oraz funkcję MAC Address Pass-Through (jeśli dotyczy oferowanego modelu), co jest niezbędne do identyfikacji urządzenia w sieciach korporacyjnych.</w:t>
            </w:r>
          </w:p>
          <w:p w14:paraId="796B87D8" w14:textId="77777777" w:rsidR="00C961A6" w:rsidRPr="00E6609A" w:rsidRDefault="00C961A6" w:rsidP="00C961A6">
            <w:pPr>
              <w:ind w:left="872" w:hanging="872"/>
              <w:jc w:val="both"/>
              <w:rPr>
                <w:rFonts w:eastAsia="Calibri"/>
                <w:sz w:val="22"/>
                <w:szCs w:val="22"/>
                <w:lang w:eastAsia="en-US"/>
              </w:rPr>
            </w:pPr>
            <w:r w:rsidRPr="00E6609A">
              <w:rPr>
                <w:rFonts w:eastAsiaTheme="minorHAnsi"/>
                <w:b/>
                <w:bCs/>
                <w:sz w:val="22"/>
                <w:szCs w:val="22"/>
                <w:lang w:eastAsia="en-US"/>
              </w:rPr>
              <w:t>WiFi</w:t>
            </w:r>
            <w:r w:rsidRPr="00E6609A">
              <w:rPr>
                <w:rFonts w:eastAsiaTheme="minorHAnsi"/>
                <w:sz w:val="22"/>
                <w:szCs w:val="22"/>
                <w:lang w:eastAsia="en-US"/>
              </w:rPr>
              <w:t xml:space="preserve"> - wbudowana karta sieciowa, pracująca w standardzie AX umożliwiająca transfer do min. 1200Mbps.</w:t>
            </w:r>
          </w:p>
        </w:tc>
      </w:tr>
      <w:tr w:rsidR="00C961A6" w:rsidRPr="00E6609A" w14:paraId="121A5909" w14:textId="77777777" w:rsidTr="005802ED">
        <w:trPr>
          <w:trHeight w:val="284"/>
        </w:trPr>
        <w:tc>
          <w:tcPr>
            <w:tcW w:w="244" w:type="pct"/>
            <w:hideMark/>
          </w:tcPr>
          <w:p w14:paraId="271843F5"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12.</w:t>
            </w:r>
          </w:p>
        </w:tc>
        <w:tc>
          <w:tcPr>
            <w:tcW w:w="880" w:type="pct"/>
            <w:hideMark/>
          </w:tcPr>
          <w:p w14:paraId="68F3DE7A" w14:textId="77777777" w:rsidR="00C961A6" w:rsidRPr="00E6609A" w:rsidRDefault="00C961A6" w:rsidP="00C961A6">
            <w:pPr>
              <w:rPr>
                <w:rFonts w:eastAsia="Calibri"/>
                <w:sz w:val="22"/>
                <w:szCs w:val="22"/>
                <w:lang w:eastAsia="en-US"/>
              </w:rPr>
            </w:pPr>
            <w:r w:rsidRPr="00E6609A">
              <w:rPr>
                <w:rFonts w:eastAsia="Calibri"/>
                <w:sz w:val="22"/>
                <w:szCs w:val="22"/>
                <w:lang w:eastAsia="en-US"/>
              </w:rPr>
              <w:t>Porty/złącza</w:t>
            </w:r>
          </w:p>
        </w:tc>
        <w:tc>
          <w:tcPr>
            <w:tcW w:w="3875" w:type="pct"/>
          </w:tcPr>
          <w:p w14:paraId="6EAACB4E" w14:textId="77777777" w:rsidR="00C961A6" w:rsidRPr="00E6609A" w:rsidRDefault="00C961A6" w:rsidP="00C961A6">
            <w:pPr>
              <w:ind w:left="583" w:hanging="583"/>
              <w:jc w:val="both"/>
              <w:outlineLvl w:val="0"/>
              <w:rPr>
                <w:rFonts w:eastAsia="Calibri"/>
                <w:sz w:val="22"/>
                <w:szCs w:val="22"/>
                <w:lang w:eastAsia="en-US"/>
              </w:rPr>
            </w:pPr>
            <w:r w:rsidRPr="00E6609A">
              <w:rPr>
                <w:rFonts w:eastAsia="Calibri"/>
                <w:b/>
                <w:bCs/>
                <w:sz w:val="22"/>
                <w:szCs w:val="22"/>
                <w:lang w:eastAsia="en-US"/>
              </w:rPr>
              <w:t>USB:</w:t>
            </w:r>
            <w:r w:rsidRPr="00E6609A">
              <w:rPr>
                <w:rFonts w:eastAsia="Calibri"/>
                <w:sz w:val="22"/>
                <w:szCs w:val="22"/>
                <w:lang w:eastAsia="en-US"/>
              </w:rPr>
              <w:t xml:space="preserve"> Minimum 1 x USB 3.2 Typ-A oraz minimum 1 x USB Typ-C obsługujące standard </w:t>
            </w:r>
            <w:r w:rsidRPr="00E6609A">
              <w:rPr>
                <w:rFonts w:eastAsia="Calibri"/>
                <w:b/>
                <w:bCs/>
                <w:sz w:val="22"/>
                <w:szCs w:val="22"/>
                <w:lang w:eastAsia="en-US"/>
              </w:rPr>
              <w:t>Thunderbolt 4</w:t>
            </w:r>
            <w:r w:rsidRPr="00E6609A">
              <w:rPr>
                <w:rFonts w:eastAsia="Calibri"/>
                <w:sz w:val="22"/>
                <w:szCs w:val="22"/>
                <w:lang w:eastAsia="en-US"/>
              </w:rPr>
              <w:t xml:space="preserve"> (zapewniający przesył danych, obrazu oraz funkcję ładowania Power Delivery).</w:t>
            </w:r>
          </w:p>
          <w:p w14:paraId="29465923" w14:textId="77777777" w:rsidR="00C961A6" w:rsidRPr="00E6609A" w:rsidRDefault="00C961A6" w:rsidP="00C961A6">
            <w:pPr>
              <w:ind w:left="583" w:hanging="583"/>
              <w:jc w:val="both"/>
              <w:outlineLvl w:val="0"/>
              <w:rPr>
                <w:rFonts w:eastAsia="Calibri"/>
                <w:sz w:val="22"/>
                <w:szCs w:val="22"/>
                <w:lang w:eastAsia="en-US"/>
              </w:rPr>
            </w:pPr>
            <w:r w:rsidRPr="00E6609A">
              <w:rPr>
                <w:rFonts w:eastAsia="Calibri"/>
                <w:b/>
                <w:bCs/>
                <w:sz w:val="22"/>
                <w:szCs w:val="22"/>
                <w:lang w:eastAsia="en-US"/>
              </w:rPr>
              <w:t>Wideo:</w:t>
            </w:r>
            <w:r w:rsidRPr="00E6609A">
              <w:rPr>
                <w:rFonts w:eastAsia="Calibri"/>
                <w:sz w:val="22"/>
                <w:szCs w:val="22"/>
                <w:lang w:eastAsia="en-US"/>
              </w:rPr>
              <w:t xml:space="preserve"> 1 x HDMI w standardzie minimum </w:t>
            </w:r>
            <w:r w:rsidRPr="00E6609A">
              <w:rPr>
                <w:rFonts w:eastAsia="Calibri"/>
                <w:b/>
                <w:bCs/>
                <w:sz w:val="22"/>
                <w:szCs w:val="22"/>
                <w:lang w:eastAsia="en-US"/>
              </w:rPr>
              <w:t>2.1</w:t>
            </w:r>
            <w:r w:rsidRPr="00E6609A">
              <w:rPr>
                <w:rFonts w:eastAsia="Calibri"/>
                <w:sz w:val="22"/>
                <w:szCs w:val="22"/>
                <w:lang w:eastAsia="en-US"/>
              </w:rPr>
              <w:t>.</w:t>
            </w:r>
          </w:p>
          <w:p w14:paraId="0AD6597A" w14:textId="77777777" w:rsidR="00C961A6" w:rsidRPr="00E6609A" w:rsidRDefault="00C961A6" w:rsidP="00C961A6">
            <w:pPr>
              <w:ind w:left="583" w:hanging="583"/>
              <w:jc w:val="both"/>
              <w:outlineLvl w:val="0"/>
              <w:rPr>
                <w:rFonts w:eastAsia="Calibri"/>
                <w:sz w:val="22"/>
                <w:szCs w:val="22"/>
                <w:lang w:eastAsia="en-US"/>
              </w:rPr>
            </w:pPr>
            <w:r w:rsidRPr="00E6609A">
              <w:rPr>
                <w:rFonts w:eastAsia="Calibri"/>
                <w:b/>
                <w:bCs/>
                <w:sz w:val="22"/>
                <w:szCs w:val="22"/>
                <w:lang w:eastAsia="en-US"/>
              </w:rPr>
              <w:t>Sieć:</w:t>
            </w:r>
            <w:r w:rsidRPr="00E6609A">
              <w:rPr>
                <w:rFonts w:eastAsia="Calibri"/>
                <w:sz w:val="22"/>
                <w:szCs w:val="22"/>
                <w:lang w:eastAsia="en-US"/>
              </w:rPr>
              <w:t xml:space="preserve"> 1 x port RJ-45 (Gigabit Ethernet) – dopuszcza się zastosowanie zewnętrznego adaptera USB-C na RJ-45 dostarczonego w zestawie (zgodnie z sekcją "Komunikacja sieciowa").</w:t>
            </w:r>
          </w:p>
          <w:p w14:paraId="5C3354EA" w14:textId="77777777" w:rsidR="00C961A6" w:rsidRPr="00E6609A" w:rsidRDefault="00C961A6" w:rsidP="00C961A6">
            <w:pPr>
              <w:ind w:left="583" w:hanging="583"/>
              <w:jc w:val="both"/>
              <w:outlineLvl w:val="0"/>
              <w:rPr>
                <w:rFonts w:eastAsia="Calibri"/>
                <w:sz w:val="22"/>
                <w:szCs w:val="22"/>
                <w:lang w:eastAsia="en-US"/>
              </w:rPr>
            </w:pPr>
            <w:r w:rsidRPr="00E6609A">
              <w:rPr>
                <w:rFonts w:eastAsia="Calibri"/>
                <w:b/>
                <w:bCs/>
                <w:sz w:val="22"/>
                <w:szCs w:val="22"/>
                <w:lang w:eastAsia="en-US"/>
              </w:rPr>
              <w:t>Audio:</w:t>
            </w:r>
            <w:r w:rsidRPr="00E6609A">
              <w:rPr>
                <w:rFonts w:eastAsia="Calibri"/>
                <w:sz w:val="22"/>
                <w:szCs w:val="22"/>
                <w:lang w:eastAsia="en-US"/>
              </w:rPr>
              <w:t xml:space="preserve"> 1 x złącze słuchawkowo-mikrofonowe (Combo Jack).</w:t>
            </w:r>
          </w:p>
          <w:p w14:paraId="384D8CAB" w14:textId="77777777" w:rsidR="00C961A6" w:rsidRPr="00E6609A" w:rsidRDefault="00C961A6" w:rsidP="00C961A6">
            <w:pPr>
              <w:ind w:left="583" w:hanging="583"/>
              <w:jc w:val="both"/>
              <w:outlineLvl w:val="0"/>
              <w:rPr>
                <w:rFonts w:eastAsia="Calibri"/>
                <w:sz w:val="22"/>
                <w:szCs w:val="22"/>
                <w:lang w:eastAsia="en-US"/>
              </w:rPr>
            </w:pPr>
            <w:r w:rsidRPr="00E6609A">
              <w:rPr>
                <w:rFonts w:eastAsia="Calibri"/>
                <w:b/>
                <w:bCs/>
                <w:sz w:val="22"/>
                <w:szCs w:val="22"/>
                <w:lang w:eastAsia="en-US"/>
              </w:rPr>
              <w:t>Bezpieczeństwo fizyczne:</w:t>
            </w:r>
            <w:r w:rsidRPr="00E6609A">
              <w:rPr>
                <w:rFonts w:eastAsia="Calibri"/>
                <w:sz w:val="22"/>
                <w:szCs w:val="22"/>
                <w:lang w:eastAsia="en-US"/>
              </w:rPr>
              <w:t xml:space="preserve"> Gniazdo umożliwiające podpięcie linki antykradzieżowej (standardu Kensington Lock lub równoważnego).</w:t>
            </w:r>
          </w:p>
        </w:tc>
      </w:tr>
      <w:tr w:rsidR="00C961A6" w:rsidRPr="00E6609A" w14:paraId="59ECF4A9" w14:textId="77777777" w:rsidTr="005802ED">
        <w:trPr>
          <w:trHeight w:val="284"/>
        </w:trPr>
        <w:tc>
          <w:tcPr>
            <w:tcW w:w="244" w:type="pct"/>
            <w:hideMark/>
          </w:tcPr>
          <w:p w14:paraId="17D66ABD"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13.</w:t>
            </w:r>
          </w:p>
        </w:tc>
        <w:tc>
          <w:tcPr>
            <w:tcW w:w="880" w:type="pct"/>
            <w:hideMark/>
          </w:tcPr>
          <w:p w14:paraId="17C99E8B" w14:textId="77777777" w:rsidR="00C961A6" w:rsidRPr="00E6609A" w:rsidRDefault="00C961A6" w:rsidP="00C961A6">
            <w:pPr>
              <w:rPr>
                <w:rFonts w:eastAsia="Calibri"/>
                <w:sz w:val="22"/>
                <w:szCs w:val="22"/>
                <w:lang w:eastAsia="en-US"/>
              </w:rPr>
            </w:pPr>
            <w:r w:rsidRPr="00E6609A">
              <w:rPr>
                <w:rFonts w:eastAsia="Calibri"/>
                <w:sz w:val="22"/>
                <w:szCs w:val="22"/>
                <w:lang w:eastAsia="en-US"/>
              </w:rPr>
              <w:t>Klawiatura</w:t>
            </w:r>
          </w:p>
        </w:tc>
        <w:tc>
          <w:tcPr>
            <w:tcW w:w="3875" w:type="pct"/>
            <w:hideMark/>
          </w:tcPr>
          <w:p w14:paraId="2CD3F1B8"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Podświetlana klawiatura, odporna na zalanie cieczą układ US,  touchpad z obsługą gestów.</w:t>
            </w:r>
          </w:p>
        </w:tc>
      </w:tr>
      <w:tr w:rsidR="00C961A6" w:rsidRPr="00E6609A" w14:paraId="1C8EF197" w14:textId="77777777" w:rsidTr="005802ED">
        <w:trPr>
          <w:trHeight w:val="284"/>
        </w:trPr>
        <w:tc>
          <w:tcPr>
            <w:tcW w:w="244" w:type="pct"/>
            <w:hideMark/>
          </w:tcPr>
          <w:p w14:paraId="7272E8E8"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14.</w:t>
            </w:r>
          </w:p>
        </w:tc>
        <w:tc>
          <w:tcPr>
            <w:tcW w:w="880" w:type="pct"/>
            <w:hideMark/>
          </w:tcPr>
          <w:p w14:paraId="3D5E139A" w14:textId="77777777" w:rsidR="00C961A6" w:rsidRPr="00E6609A" w:rsidRDefault="00C961A6" w:rsidP="00C961A6">
            <w:pPr>
              <w:rPr>
                <w:rFonts w:eastAsia="Calibri"/>
                <w:sz w:val="22"/>
                <w:szCs w:val="22"/>
                <w:lang w:eastAsia="en-US"/>
              </w:rPr>
            </w:pPr>
            <w:r w:rsidRPr="00E6609A">
              <w:rPr>
                <w:rFonts w:eastAsia="Calibri"/>
                <w:sz w:val="22"/>
                <w:szCs w:val="22"/>
                <w:lang w:eastAsia="en-US"/>
              </w:rPr>
              <w:t>Czytnik linii papilarnych</w:t>
            </w:r>
          </w:p>
        </w:tc>
        <w:tc>
          <w:tcPr>
            <w:tcW w:w="3875" w:type="pct"/>
            <w:hideMark/>
          </w:tcPr>
          <w:p w14:paraId="5D22D695" w14:textId="77777777" w:rsidR="00C961A6" w:rsidRPr="00E6609A" w:rsidRDefault="00C961A6" w:rsidP="00C961A6">
            <w:pPr>
              <w:jc w:val="both"/>
              <w:rPr>
                <w:rFonts w:eastAsia="Calibri"/>
                <w:sz w:val="22"/>
                <w:szCs w:val="22"/>
                <w:lang w:eastAsia="en-US"/>
              </w:rPr>
            </w:pPr>
            <w:r w:rsidRPr="00E6609A">
              <w:rPr>
                <w:rFonts w:eastAsia="Calibri"/>
                <w:bCs/>
                <w:sz w:val="22"/>
                <w:szCs w:val="22"/>
                <w:lang w:eastAsia="en-US"/>
              </w:rPr>
              <w:t>Dotykowy czytnik linii papilarnych, w którym przetwarzanie danych biometrycznych odbywa się w obrębie czytnika i jest szyfrowane.</w:t>
            </w:r>
          </w:p>
        </w:tc>
      </w:tr>
      <w:tr w:rsidR="00C961A6" w:rsidRPr="00E6609A" w14:paraId="1E12D4EB" w14:textId="77777777" w:rsidTr="005802ED">
        <w:trPr>
          <w:trHeight w:val="284"/>
        </w:trPr>
        <w:tc>
          <w:tcPr>
            <w:tcW w:w="244" w:type="pct"/>
            <w:hideMark/>
          </w:tcPr>
          <w:p w14:paraId="32D6F111"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15</w:t>
            </w:r>
          </w:p>
        </w:tc>
        <w:tc>
          <w:tcPr>
            <w:tcW w:w="880" w:type="pct"/>
            <w:hideMark/>
          </w:tcPr>
          <w:p w14:paraId="7AEAF064" w14:textId="77777777" w:rsidR="00C961A6" w:rsidRPr="00E6609A" w:rsidRDefault="00C961A6" w:rsidP="00C961A6">
            <w:pPr>
              <w:rPr>
                <w:rFonts w:eastAsia="Calibri"/>
                <w:sz w:val="22"/>
                <w:szCs w:val="22"/>
                <w:lang w:eastAsia="en-US"/>
              </w:rPr>
            </w:pPr>
            <w:r w:rsidRPr="00E6609A">
              <w:rPr>
                <w:rFonts w:eastAsia="Calibri"/>
                <w:sz w:val="22"/>
                <w:szCs w:val="22"/>
                <w:lang w:eastAsia="en-US"/>
              </w:rPr>
              <w:t>Bluetooth</w:t>
            </w:r>
          </w:p>
        </w:tc>
        <w:tc>
          <w:tcPr>
            <w:tcW w:w="3875" w:type="pct"/>
            <w:hideMark/>
          </w:tcPr>
          <w:p w14:paraId="221516A7"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Wbudowany moduł Bluetooth min. 5.2</w:t>
            </w:r>
          </w:p>
        </w:tc>
      </w:tr>
      <w:tr w:rsidR="00C961A6" w:rsidRPr="00E6609A" w14:paraId="3616959A" w14:textId="77777777" w:rsidTr="005802ED">
        <w:trPr>
          <w:trHeight w:val="284"/>
        </w:trPr>
        <w:tc>
          <w:tcPr>
            <w:tcW w:w="244" w:type="pct"/>
            <w:hideMark/>
          </w:tcPr>
          <w:p w14:paraId="537F0374"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16.</w:t>
            </w:r>
          </w:p>
        </w:tc>
        <w:tc>
          <w:tcPr>
            <w:tcW w:w="880" w:type="pct"/>
            <w:hideMark/>
          </w:tcPr>
          <w:p w14:paraId="4AB448F0" w14:textId="77777777" w:rsidR="00C961A6" w:rsidRPr="00E6609A" w:rsidRDefault="00C961A6" w:rsidP="00C961A6">
            <w:pPr>
              <w:rPr>
                <w:rFonts w:eastAsia="Calibri"/>
                <w:sz w:val="22"/>
                <w:szCs w:val="22"/>
                <w:lang w:eastAsia="en-US"/>
              </w:rPr>
            </w:pPr>
            <w:r w:rsidRPr="00E6609A">
              <w:rPr>
                <w:rFonts w:eastAsia="Calibri"/>
                <w:sz w:val="22"/>
                <w:szCs w:val="22"/>
                <w:lang w:eastAsia="en-US"/>
              </w:rPr>
              <w:t>Bateria</w:t>
            </w:r>
          </w:p>
        </w:tc>
        <w:tc>
          <w:tcPr>
            <w:tcW w:w="3875" w:type="pct"/>
            <w:hideMark/>
          </w:tcPr>
          <w:p w14:paraId="015F0A30"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Notebook wyposażony baterie o pojemności min. 50 Whr. Rozwiązanie obsługujące szybkie ładowanie baterii komputera do min. 80% pojemności oferowanego akumulatora w czasie do 90 minut lub równoważne rozwiązanie pozwalające na naładowanie baterii komputera do min. 50% pojemności oferowanego akumulatora w czasie do 30 minut</w:t>
            </w:r>
          </w:p>
        </w:tc>
      </w:tr>
      <w:tr w:rsidR="00C961A6" w:rsidRPr="00E6609A" w14:paraId="167AC756" w14:textId="77777777" w:rsidTr="005802ED">
        <w:trPr>
          <w:trHeight w:val="284"/>
        </w:trPr>
        <w:tc>
          <w:tcPr>
            <w:tcW w:w="244" w:type="pct"/>
            <w:hideMark/>
          </w:tcPr>
          <w:p w14:paraId="1B75F756"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17.</w:t>
            </w:r>
          </w:p>
        </w:tc>
        <w:tc>
          <w:tcPr>
            <w:tcW w:w="880" w:type="pct"/>
            <w:hideMark/>
          </w:tcPr>
          <w:p w14:paraId="179E5AA3" w14:textId="77777777" w:rsidR="00C961A6" w:rsidRPr="00E6609A" w:rsidRDefault="00C961A6" w:rsidP="00C961A6">
            <w:pPr>
              <w:rPr>
                <w:rFonts w:eastAsia="Calibri"/>
                <w:sz w:val="22"/>
                <w:szCs w:val="22"/>
                <w:lang w:eastAsia="en-US"/>
              </w:rPr>
            </w:pPr>
            <w:r w:rsidRPr="00E6609A">
              <w:rPr>
                <w:rFonts w:eastAsia="Calibri"/>
                <w:sz w:val="22"/>
                <w:szCs w:val="22"/>
                <w:lang w:eastAsia="en-US"/>
              </w:rPr>
              <w:t>Zasilacz</w:t>
            </w:r>
          </w:p>
        </w:tc>
        <w:tc>
          <w:tcPr>
            <w:tcW w:w="3875" w:type="pct"/>
            <w:hideMark/>
          </w:tcPr>
          <w:p w14:paraId="3107E221" w14:textId="77777777" w:rsidR="00C961A6" w:rsidRPr="00E6609A" w:rsidRDefault="00C961A6" w:rsidP="00C961A6">
            <w:pPr>
              <w:jc w:val="both"/>
              <w:rPr>
                <w:rFonts w:eastAsia="Calibri"/>
                <w:sz w:val="22"/>
                <w:szCs w:val="22"/>
                <w:lang w:eastAsia="en-US"/>
              </w:rPr>
            </w:pPr>
            <w:r w:rsidRPr="00E6609A">
              <w:rPr>
                <w:rFonts w:eastAsia="Calibri"/>
                <w:sz w:val="22"/>
                <w:szCs w:val="22"/>
                <w:lang w:eastAsia="en-US"/>
              </w:rPr>
              <w:t xml:space="preserve">Zasilacz zewnętrzny wspierający szybkie ładowanie notebooka minimum 65W. </w:t>
            </w:r>
          </w:p>
        </w:tc>
      </w:tr>
      <w:tr w:rsidR="00C961A6" w:rsidRPr="00E6609A" w14:paraId="2791E819" w14:textId="77777777" w:rsidTr="005802ED">
        <w:trPr>
          <w:trHeight w:val="490"/>
        </w:trPr>
        <w:tc>
          <w:tcPr>
            <w:tcW w:w="244" w:type="pct"/>
            <w:hideMark/>
          </w:tcPr>
          <w:p w14:paraId="7F3DDC52"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18.</w:t>
            </w:r>
          </w:p>
        </w:tc>
        <w:tc>
          <w:tcPr>
            <w:tcW w:w="880" w:type="pct"/>
            <w:hideMark/>
          </w:tcPr>
          <w:p w14:paraId="033A2AD5" w14:textId="77777777" w:rsidR="00C961A6" w:rsidRPr="00E6609A" w:rsidRDefault="00C961A6" w:rsidP="00C961A6">
            <w:pPr>
              <w:spacing w:after="200"/>
              <w:rPr>
                <w:rFonts w:eastAsia="Calibri"/>
                <w:sz w:val="22"/>
                <w:szCs w:val="22"/>
                <w:lang w:eastAsia="en-US"/>
              </w:rPr>
            </w:pPr>
            <w:r w:rsidRPr="00E6609A">
              <w:rPr>
                <w:rFonts w:eastAsia="Calibri"/>
                <w:sz w:val="22"/>
                <w:szCs w:val="22"/>
                <w:lang w:eastAsia="en-US"/>
              </w:rPr>
              <w:t>System operacyjny</w:t>
            </w:r>
          </w:p>
        </w:tc>
        <w:tc>
          <w:tcPr>
            <w:tcW w:w="3875" w:type="pct"/>
            <w:hideMark/>
          </w:tcPr>
          <w:p w14:paraId="6989D65D" w14:textId="77777777" w:rsidR="00C961A6" w:rsidRPr="00E6609A" w:rsidRDefault="00C961A6" w:rsidP="00C961A6">
            <w:pPr>
              <w:ind w:right="69"/>
              <w:contextualSpacing/>
              <w:jc w:val="both"/>
              <w:rPr>
                <w:rFonts w:eastAsia="Calibri"/>
                <w:lang w:eastAsia="en-US"/>
              </w:rPr>
            </w:pPr>
            <w:r w:rsidRPr="00E6609A">
              <w:rPr>
                <w:rFonts w:eastAsia="Calibri"/>
                <w:b/>
                <w:bCs/>
                <w:lang w:eastAsia="en-US"/>
              </w:rPr>
              <w:t>Przedmiot zamówienia:</w:t>
            </w:r>
            <w:r w:rsidRPr="00E6609A">
              <w:rPr>
                <w:rFonts w:eastAsia="Calibri"/>
                <w:lang w:eastAsia="en-US"/>
              </w:rPr>
              <w:t xml:space="preserve"> Fabrycznie nowy, zainstalowany przez producenta komputera, system operacyjny klasy desktop (Windows 11 Professional 64-bit PL lub równoważny).</w:t>
            </w:r>
          </w:p>
          <w:p w14:paraId="175CB1CD" w14:textId="44525129" w:rsidR="00D42EB3" w:rsidRPr="00E6609A" w:rsidRDefault="00D42EB3" w:rsidP="00C961A6">
            <w:pPr>
              <w:ind w:right="69"/>
              <w:contextualSpacing/>
              <w:jc w:val="both"/>
              <w:rPr>
                <w:rFonts w:eastAsia="Calibri"/>
                <w:lang w:eastAsia="en-US"/>
              </w:rPr>
            </w:pPr>
            <w:r w:rsidRPr="00E6609A">
              <w:rPr>
                <w:rFonts w:eastAsia="Calibri"/>
                <w:lang w:eastAsia="en-US"/>
              </w:rPr>
              <w:t xml:space="preserve">System musi być </w:t>
            </w:r>
            <w:r w:rsidRPr="00E6609A">
              <w:t>nieużywany oraz nieaktywowany nigdy wcześniej na innym urządzeniu</w:t>
            </w:r>
          </w:p>
          <w:p w14:paraId="67F19556" w14:textId="77777777" w:rsidR="00C961A6" w:rsidRPr="00E6609A" w:rsidRDefault="00C961A6" w:rsidP="00C961A6">
            <w:pPr>
              <w:ind w:right="69"/>
              <w:contextualSpacing/>
              <w:jc w:val="both"/>
              <w:rPr>
                <w:rFonts w:eastAsia="Calibri"/>
                <w:lang w:eastAsia="en-US"/>
              </w:rPr>
            </w:pPr>
            <w:r w:rsidRPr="00E6609A">
              <w:rPr>
                <w:rFonts w:eastAsia="Calibri"/>
                <w:b/>
                <w:bCs/>
                <w:lang w:eastAsia="en-US"/>
              </w:rPr>
              <w:t>Parametry równoważności:</w:t>
            </w:r>
            <w:r w:rsidRPr="00E6609A">
              <w:rPr>
                <w:rFonts w:eastAsia="Calibri"/>
                <w:lang w:eastAsia="en-US"/>
              </w:rPr>
              <w:t xml:space="preserve"> Zaoferowany system musi spełniać poniższe wymagania w ramach wbudowanych mechanizmów, bez konieczności instalowania dodatkowych aplikacji firm trzecich:</w:t>
            </w:r>
          </w:p>
          <w:p w14:paraId="39FAF622" w14:textId="77777777" w:rsidR="00C961A6" w:rsidRPr="00E6609A" w:rsidRDefault="00C961A6" w:rsidP="00C961A6">
            <w:pPr>
              <w:numPr>
                <w:ilvl w:val="0"/>
                <w:numId w:val="91"/>
              </w:numPr>
              <w:ind w:right="69"/>
              <w:contextualSpacing/>
              <w:jc w:val="both"/>
              <w:rPr>
                <w:rFonts w:eastAsia="Calibri"/>
                <w:lang w:eastAsia="en-US"/>
              </w:rPr>
            </w:pPr>
            <w:r w:rsidRPr="00E6609A">
              <w:rPr>
                <w:rFonts w:eastAsia="Calibri"/>
                <w:b/>
                <w:bCs/>
                <w:lang w:eastAsia="en-US"/>
              </w:rPr>
              <w:t>Interfejs i lokalizacja:</w:t>
            </w:r>
          </w:p>
          <w:p w14:paraId="6BC153C9"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Obsługa dwóch trybów interfejsu: klasycznego (mysz/klawiatura) oraz dotykowego.</w:t>
            </w:r>
          </w:p>
          <w:p w14:paraId="72B83343"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W pełni zlokalizowane w języku polskim: menu, system pomocy, komunikaty systemowe oraz środowisko instalacji/odzyskiwania.</w:t>
            </w:r>
          </w:p>
          <w:p w14:paraId="1F938B40"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Możliwość instalacji wielu paczek językowych (MUI) i zmiany języka wyświetlania bez reinstalacji systemu.</w:t>
            </w:r>
          </w:p>
          <w:p w14:paraId="7A51DE1A" w14:textId="77777777" w:rsidR="00C961A6" w:rsidRPr="00E6609A" w:rsidRDefault="00C961A6" w:rsidP="00C961A6">
            <w:pPr>
              <w:numPr>
                <w:ilvl w:val="0"/>
                <w:numId w:val="91"/>
              </w:numPr>
              <w:ind w:right="69"/>
              <w:contextualSpacing/>
              <w:jc w:val="both"/>
              <w:rPr>
                <w:rFonts w:eastAsia="Calibri"/>
                <w:lang w:eastAsia="en-US"/>
              </w:rPr>
            </w:pPr>
            <w:r w:rsidRPr="00E6609A">
              <w:rPr>
                <w:rFonts w:eastAsia="Calibri"/>
                <w:b/>
                <w:bCs/>
                <w:lang w:eastAsia="en-US"/>
              </w:rPr>
              <w:t>Bezpieczeństwo i szyfrowanie:</w:t>
            </w:r>
          </w:p>
          <w:p w14:paraId="31C29311" w14:textId="77777777" w:rsidR="00C961A6" w:rsidRPr="00E6609A" w:rsidRDefault="00C961A6" w:rsidP="00C961A6">
            <w:pPr>
              <w:numPr>
                <w:ilvl w:val="1"/>
                <w:numId w:val="91"/>
              </w:numPr>
              <w:ind w:left="990" w:right="69" w:hanging="309"/>
              <w:contextualSpacing/>
              <w:jc w:val="both"/>
              <w:rPr>
                <w:rFonts w:eastAsia="Calibri"/>
                <w:lang w:eastAsia="en-US"/>
              </w:rPr>
            </w:pPr>
            <w:r w:rsidRPr="00E6609A">
              <w:rPr>
                <w:rFonts w:eastAsia="Calibri"/>
                <w:b/>
                <w:bCs/>
                <w:lang w:eastAsia="en-US"/>
              </w:rPr>
              <w:t>Zgodność z TPM 2.0:</w:t>
            </w:r>
            <w:r w:rsidRPr="00E6609A">
              <w:rPr>
                <w:rFonts w:eastAsia="Calibri"/>
                <w:lang w:eastAsia="en-US"/>
              </w:rPr>
              <w:t xml:space="preserve"> Wbudowane narzędzie do pełnego szyfrowania dysków systemowych i przenośnych, z możliwością przechowywania kluczy w module TPM 2.0.</w:t>
            </w:r>
          </w:p>
          <w:p w14:paraId="1090C454" w14:textId="77777777" w:rsidR="00C961A6" w:rsidRPr="00E6609A" w:rsidRDefault="00C961A6" w:rsidP="00C961A6">
            <w:pPr>
              <w:numPr>
                <w:ilvl w:val="1"/>
                <w:numId w:val="91"/>
              </w:numPr>
              <w:ind w:left="990" w:right="69" w:hanging="309"/>
              <w:contextualSpacing/>
              <w:jc w:val="both"/>
              <w:rPr>
                <w:rFonts w:eastAsia="Calibri"/>
                <w:lang w:eastAsia="en-US"/>
              </w:rPr>
            </w:pPr>
            <w:r w:rsidRPr="00E6609A">
              <w:rPr>
                <w:rFonts w:eastAsia="Calibri"/>
                <w:lang w:eastAsia="en-US"/>
              </w:rPr>
              <w:t>Możliwość centralnego zarządzania kluczami odzyskiwania (np. w usłudze katalogowej).</w:t>
            </w:r>
          </w:p>
          <w:p w14:paraId="1CC87321" w14:textId="77777777" w:rsidR="00C961A6" w:rsidRPr="00E6609A" w:rsidRDefault="00C961A6" w:rsidP="00C961A6">
            <w:pPr>
              <w:numPr>
                <w:ilvl w:val="1"/>
                <w:numId w:val="91"/>
              </w:numPr>
              <w:ind w:left="990" w:right="69" w:hanging="309"/>
              <w:contextualSpacing/>
              <w:jc w:val="both"/>
              <w:rPr>
                <w:rFonts w:eastAsia="Calibri"/>
                <w:lang w:eastAsia="en-US"/>
              </w:rPr>
            </w:pPr>
            <w:r w:rsidRPr="00E6609A">
              <w:rPr>
                <w:rFonts w:eastAsia="Calibri"/>
                <w:lang w:eastAsia="en-US"/>
              </w:rPr>
              <w:lastRenderedPageBreak/>
              <w:t>Wbudowana zapora sieciowa (Firewall) z pełną obsługą protokołów IPv4 oraz IPv6.</w:t>
            </w:r>
          </w:p>
          <w:p w14:paraId="50F57DB2" w14:textId="77777777" w:rsidR="00C961A6" w:rsidRPr="00E6609A" w:rsidRDefault="00C961A6" w:rsidP="00C961A6">
            <w:pPr>
              <w:numPr>
                <w:ilvl w:val="1"/>
                <w:numId w:val="91"/>
              </w:numPr>
              <w:ind w:left="990" w:right="69" w:hanging="309"/>
              <w:contextualSpacing/>
              <w:jc w:val="both"/>
              <w:rPr>
                <w:rFonts w:eastAsia="Calibri"/>
                <w:lang w:eastAsia="en-US"/>
              </w:rPr>
            </w:pPr>
            <w:r w:rsidRPr="00E6609A">
              <w:rPr>
                <w:rFonts w:eastAsia="Calibri"/>
                <w:lang w:eastAsia="en-US"/>
              </w:rPr>
              <w:t>Zintegrowana ochrona antywirusowa i przeciw złośliwemu oprogramowaniu (antimalware) z bezpłatnymi aktualizacjami sygnatur.</w:t>
            </w:r>
          </w:p>
          <w:p w14:paraId="74E40528" w14:textId="77777777" w:rsidR="00C961A6" w:rsidRPr="00E6609A" w:rsidRDefault="00C961A6" w:rsidP="00C961A6">
            <w:pPr>
              <w:numPr>
                <w:ilvl w:val="1"/>
                <w:numId w:val="91"/>
              </w:numPr>
              <w:ind w:left="990" w:right="69" w:hanging="309"/>
              <w:contextualSpacing/>
              <w:jc w:val="both"/>
              <w:rPr>
                <w:rFonts w:eastAsia="Calibri"/>
                <w:lang w:eastAsia="en-US"/>
              </w:rPr>
            </w:pPr>
            <w:r w:rsidRPr="00E6609A">
              <w:rPr>
                <w:rFonts w:eastAsia="Calibri"/>
                <w:lang w:eastAsia="en-US"/>
              </w:rPr>
              <w:t>Obsługa wieloskładnikowego uwierzytelniania (MFA) oraz logowania za pomocą biometrii, kart inteligentnych (Smartcard) lub wirtualnych kart opartych na TPM.</w:t>
            </w:r>
          </w:p>
          <w:p w14:paraId="6AA6B428" w14:textId="77777777" w:rsidR="00C961A6" w:rsidRPr="00E6609A" w:rsidRDefault="00C961A6" w:rsidP="00C961A6">
            <w:pPr>
              <w:ind w:left="990" w:right="69"/>
              <w:contextualSpacing/>
              <w:jc w:val="both"/>
              <w:rPr>
                <w:rFonts w:eastAsia="Calibri"/>
                <w:lang w:eastAsia="en-US"/>
              </w:rPr>
            </w:pPr>
          </w:p>
          <w:p w14:paraId="185A60A3" w14:textId="77777777" w:rsidR="00C961A6" w:rsidRPr="00E6609A" w:rsidRDefault="00C961A6" w:rsidP="00C961A6">
            <w:pPr>
              <w:numPr>
                <w:ilvl w:val="0"/>
                <w:numId w:val="91"/>
              </w:numPr>
              <w:ind w:right="69"/>
              <w:contextualSpacing/>
              <w:jc w:val="both"/>
              <w:rPr>
                <w:rFonts w:eastAsia="Calibri"/>
                <w:lang w:eastAsia="en-US"/>
              </w:rPr>
            </w:pPr>
            <w:r w:rsidRPr="00E6609A">
              <w:rPr>
                <w:rFonts w:eastAsia="Calibri"/>
                <w:b/>
                <w:bCs/>
                <w:lang w:eastAsia="en-US"/>
              </w:rPr>
              <w:t>Zarządzanie i sieć:</w:t>
            </w:r>
          </w:p>
          <w:p w14:paraId="5E3A1B97"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Pełna, natywna obsługa przyłączania do domeny (Active Directory) oraz usług Azure Active Directory.</w:t>
            </w:r>
          </w:p>
          <w:p w14:paraId="7641498B"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Pełna obsługa polityk grupowych do zarządzania konfiguracją stacji roboczej oraz restrykcji dla urządzeń zewnętrznych (np. blokowanie portów USB po ID sprzętu).</w:t>
            </w:r>
          </w:p>
          <w:p w14:paraId="41AF4398"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Zdalna administracja: możliwość zdalnej instalacji poprawek, konfiguracji oraz przejęcia sesji użytkownika (Zdalna Pomoc).</w:t>
            </w:r>
          </w:p>
          <w:p w14:paraId="7BC0FFD9"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Obsługa protokołów uwierzytelniania Kerberos v5 oraz standardów IPsec opartych na centralnie zarządzanych regułach.</w:t>
            </w:r>
          </w:p>
          <w:p w14:paraId="36241BAC"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Mechanizm automatycznej aktualizacji systemu przez Internet z możliwością wyboru i weryfikacji poprawek przez administratora.</w:t>
            </w:r>
          </w:p>
          <w:p w14:paraId="2246686F" w14:textId="77777777" w:rsidR="00C961A6" w:rsidRPr="00E6609A" w:rsidRDefault="00C961A6" w:rsidP="00C961A6">
            <w:pPr>
              <w:numPr>
                <w:ilvl w:val="0"/>
                <w:numId w:val="91"/>
              </w:numPr>
              <w:ind w:right="69"/>
              <w:contextualSpacing/>
              <w:jc w:val="both"/>
              <w:rPr>
                <w:rFonts w:eastAsia="Calibri"/>
                <w:lang w:eastAsia="en-US"/>
              </w:rPr>
            </w:pPr>
            <w:r w:rsidRPr="00E6609A">
              <w:rPr>
                <w:rFonts w:eastAsia="Calibri"/>
                <w:b/>
                <w:bCs/>
                <w:lang w:eastAsia="en-US"/>
              </w:rPr>
              <w:t>Funkcjonalność systemowa:</w:t>
            </w:r>
          </w:p>
          <w:p w14:paraId="022120BA"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Wbudowany mechanizm wirtualizacji typu Hypervisor.</w:t>
            </w:r>
          </w:p>
          <w:p w14:paraId="4BF12E1A"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Zaawansowany system plików (np. NTFS) obsługujący limity dyskowe (Quota), księgowanie transakcji oraz uprawnienia na poziomie plików/folderów.</w:t>
            </w:r>
          </w:p>
          <w:p w14:paraId="7E826D91"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Zintegrowany moduł wyszukiwania indeksujący pliki, teksty i metadane.</w:t>
            </w:r>
          </w:p>
          <w:p w14:paraId="6CB24783"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Wsparcie dla środowisk uruchomieniowych Java, .NET Framework oraz skryptowych (np. PowerShell, JScript).</w:t>
            </w:r>
          </w:p>
          <w:p w14:paraId="0E6E65E7"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Automatyczne przełączanie drukarki domyślnej w zależności od wykrytej sieci sieciowej.</w:t>
            </w:r>
          </w:p>
          <w:p w14:paraId="3C480564"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Narzędzia do tworzenia kopii zapasowych (Backup) oraz przywracania plików systemowych do poprzednich wersji (punktów przywracania).</w:t>
            </w:r>
          </w:p>
          <w:p w14:paraId="3203A931" w14:textId="77777777" w:rsidR="00C961A6" w:rsidRPr="00E6609A" w:rsidRDefault="00C961A6" w:rsidP="00C961A6">
            <w:pPr>
              <w:numPr>
                <w:ilvl w:val="0"/>
                <w:numId w:val="91"/>
              </w:numPr>
              <w:ind w:right="69"/>
              <w:contextualSpacing/>
              <w:jc w:val="both"/>
              <w:rPr>
                <w:rFonts w:eastAsia="Calibri"/>
                <w:lang w:eastAsia="en-US"/>
              </w:rPr>
            </w:pPr>
            <w:r w:rsidRPr="00E6609A">
              <w:rPr>
                <w:rFonts w:eastAsia="Calibri"/>
                <w:b/>
                <w:bCs/>
                <w:lang w:eastAsia="en-US"/>
              </w:rPr>
              <w:t>Kompatybilność:</w:t>
            </w:r>
          </w:p>
          <w:p w14:paraId="517E8ACD" w14:textId="77777777" w:rsidR="00C961A6" w:rsidRPr="00E6609A" w:rsidRDefault="00C961A6" w:rsidP="00C961A6">
            <w:pPr>
              <w:numPr>
                <w:ilvl w:val="1"/>
                <w:numId w:val="91"/>
              </w:numPr>
              <w:ind w:left="990" w:right="69" w:hanging="284"/>
              <w:contextualSpacing/>
              <w:jc w:val="both"/>
              <w:rPr>
                <w:rFonts w:eastAsia="Calibri"/>
                <w:lang w:eastAsia="en-US"/>
              </w:rPr>
            </w:pPr>
            <w:r w:rsidRPr="00E6609A">
              <w:rPr>
                <w:rFonts w:eastAsia="Calibri"/>
                <w:lang w:eastAsia="en-US"/>
              </w:rPr>
              <w:t xml:space="preserve">System musi zapewniać pełną i natywną kompatybilność (bez stosowania dodatkowych warstw emulacji wpływających na wydajność) z eksploatowanym u Zamawiającego oprogramowaniem: AutoCAD, </w:t>
            </w:r>
            <w:r w:rsidRPr="00E6609A">
              <w:rPr>
                <w:rFonts w:eastAsia="Calibri"/>
                <w:color w:val="000000"/>
                <w:lang w:eastAsia="en-US"/>
              </w:rPr>
              <w:t>Corel Draw, Bentley,</w:t>
            </w:r>
            <w:r w:rsidRPr="00E6609A">
              <w:rPr>
                <w:rFonts w:eastAsia="Calibri"/>
                <w:lang w:eastAsia="en-US"/>
              </w:rPr>
              <w:t xml:space="preserve"> Płatnik,</w:t>
            </w:r>
            <w:r w:rsidRPr="00E6609A">
              <w:rPr>
                <w:rFonts w:eastAsia="Calibri"/>
                <w:color w:val="000000"/>
                <w:lang w:eastAsia="en-US"/>
              </w:rPr>
              <w:t xml:space="preserve"> Visio, Teams, Norma,</w:t>
            </w:r>
            <w:r w:rsidRPr="00E6609A">
              <w:rPr>
                <w:rFonts w:eastAsia="Calibri"/>
                <w:lang w:eastAsia="en-US"/>
              </w:rPr>
              <w:t xml:space="preserve"> aplikacje księgowo-kadrowe oraz biurowe.</w:t>
            </w:r>
            <w:r w:rsidRPr="00E6609A">
              <w:rPr>
                <w:rFonts w:eastAsia="Calibri"/>
                <w:color w:val="000000"/>
                <w:lang w:eastAsia="en-US"/>
              </w:rPr>
              <w:t xml:space="preserve"> Aplikacje do wizualizacji procesów przemysłowych, Archiwa płacowe, Archiwa księgowe, Archiwa kadrowe</w:t>
            </w:r>
          </w:p>
          <w:p w14:paraId="7E9FB7AE" w14:textId="77777777" w:rsidR="00C961A6" w:rsidRPr="00E6609A" w:rsidRDefault="00C961A6" w:rsidP="00C961A6">
            <w:pPr>
              <w:contextualSpacing/>
              <w:jc w:val="both"/>
              <w:rPr>
                <w:rFonts w:eastAsia="Calibri"/>
                <w:lang w:eastAsia="en-US"/>
              </w:rPr>
            </w:pPr>
          </w:p>
          <w:tbl>
            <w:tblPr>
              <w:tblW w:w="7261" w:type="dxa"/>
              <w:tblCellMar>
                <w:left w:w="10" w:type="dxa"/>
                <w:right w:w="10" w:type="dxa"/>
              </w:tblCellMar>
              <w:tblLook w:val="04A0" w:firstRow="1" w:lastRow="0" w:firstColumn="1" w:lastColumn="0" w:noHBand="0" w:noVBand="1"/>
            </w:tblPr>
            <w:tblGrid>
              <w:gridCol w:w="526"/>
              <w:gridCol w:w="6735"/>
            </w:tblGrid>
            <w:tr w:rsidR="00C961A6" w:rsidRPr="00E6609A" w14:paraId="77D6507C" w14:textId="77777777" w:rsidTr="005802ED">
              <w:trPr>
                <w:trHeight w:val="478"/>
              </w:trPr>
              <w:tc>
                <w:tcPr>
                  <w:tcW w:w="526" w:type="dxa"/>
                  <w:shd w:val="clear" w:color="auto" w:fill="FFFFFF"/>
                </w:tcPr>
                <w:p w14:paraId="50568CEA" w14:textId="77777777" w:rsidR="00C961A6" w:rsidRPr="00E6609A" w:rsidRDefault="00C961A6" w:rsidP="00C961A6">
                  <w:pPr>
                    <w:jc w:val="both"/>
                    <w:rPr>
                      <w:rFonts w:eastAsiaTheme="minorHAnsi"/>
                      <w:lang w:eastAsia="en-US"/>
                    </w:rPr>
                  </w:pPr>
                </w:p>
              </w:tc>
              <w:tc>
                <w:tcPr>
                  <w:tcW w:w="6735" w:type="dxa"/>
                  <w:shd w:val="clear" w:color="auto" w:fill="FFFFFF"/>
                </w:tcPr>
                <w:p w14:paraId="2368CCD8" w14:textId="77777777" w:rsidR="00C961A6" w:rsidRPr="00E6609A" w:rsidRDefault="00C961A6" w:rsidP="00C961A6">
                  <w:pPr>
                    <w:ind w:right="19"/>
                    <w:jc w:val="both"/>
                    <w:rPr>
                      <w:rFonts w:eastAsia="Calibri"/>
                      <w:color w:val="000000"/>
                      <w:lang w:eastAsia="en-US"/>
                    </w:rPr>
                  </w:pPr>
                  <w:r w:rsidRPr="00E6609A">
                    <w:rPr>
                      <w:rFonts w:eastAsia="Calibri"/>
                      <w:b/>
                      <w:bCs/>
                      <w:color w:val="000000"/>
                      <w:lang w:eastAsia="en-US"/>
                    </w:rPr>
                    <w:t>Gwarancja kompatybilności operacyjnej</w:t>
                  </w:r>
                  <w:r w:rsidRPr="00E6609A">
                    <w:rPr>
                      <w:rFonts w:eastAsia="Calibri"/>
                      <w:color w:val="000000"/>
                      <w:lang w:eastAsia="en-US"/>
                    </w:rPr>
                    <w:t>: Oprogramowanie równoważne nie może pogorszyć funkcjonalności ani zakłócić współpracy z systemami obecnie eksploatowanymi u Zamawiającego. Jego wdrożenie nie może generować żadnych dodatkowych nakładów finansowych ani technicznych związanych z dostosowaniem aktualnej infrastruktury IT.</w:t>
                  </w:r>
                </w:p>
                <w:p w14:paraId="06873A29" w14:textId="77777777" w:rsidR="00C961A6" w:rsidRPr="00E6609A" w:rsidRDefault="00C961A6" w:rsidP="00C961A6">
                  <w:pPr>
                    <w:ind w:right="19"/>
                    <w:jc w:val="both"/>
                    <w:rPr>
                      <w:rFonts w:eastAsia="Calibri"/>
                      <w:color w:val="000000"/>
                      <w:lang w:eastAsia="en-US"/>
                    </w:rPr>
                  </w:pPr>
                  <w:r w:rsidRPr="00E6609A">
                    <w:rPr>
                      <w:rFonts w:eastAsia="Calibri"/>
                      <w:b/>
                      <w:bCs/>
                      <w:color w:val="000000"/>
                      <w:lang w:eastAsia="en-US"/>
                    </w:rPr>
                    <w:t>Odpowiedzialność odszkodowawcza Wykonawcy</w:t>
                  </w:r>
                  <w:r w:rsidRPr="00E6609A">
                    <w:rPr>
                      <w:rFonts w:eastAsia="Calibri"/>
                      <w:color w:val="000000"/>
                      <w:lang w:eastAsia="en-US"/>
                    </w:rPr>
                    <w:t>: W przypadku, gdy zaoferowane oprogramowanie równoważne nie będzie właściwie współdziałać ze środowiskiem Zamawiającego lub spowoduje błędy w jego funkcjonowaniu, Wykonawca:</w:t>
                  </w:r>
                </w:p>
                <w:p w14:paraId="0CCEF982" w14:textId="77777777" w:rsidR="00C961A6" w:rsidRPr="00E6609A" w:rsidRDefault="00C961A6" w:rsidP="00C961A6">
                  <w:pPr>
                    <w:widowControl w:val="0"/>
                    <w:numPr>
                      <w:ilvl w:val="0"/>
                      <w:numId w:val="93"/>
                    </w:numPr>
                    <w:adjustRightInd w:val="0"/>
                    <w:ind w:left="714" w:right="17" w:hanging="357"/>
                    <w:contextualSpacing/>
                    <w:jc w:val="both"/>
                    <w:textAlignment w:val="baseline"/>
                    <w:rPr>
                      <w:rFonts w:eastAsia="Calibri"/>
                      <w:color w:val="000000"/>
                    </w:rPr>
                  </w:pPr>
                  <w:r w:rsidRPr="00E6609A">
                    <w:rPr>
                      <w:rFonts w:eastAsia="Calibri"/>
                      <w:color w:val="000000"/>
                    </w:rPr>
                    <w:t>Pokryje wszelkie koszty przywrócenia infrastruktury do stanu pełnej sprawności.</w:t>
                  </w:r>
                </w:p>
                <w:p w14:paraId="7B46B60E" w14:textId="77777777" w:rsidR="00C961A6" w:rsidRPr="00E6609A" w:rsidRDefault="00C961A6" w:rsidP="00C961A6">
                  <w:pPr>
                    <w:widowControl w:val="0"/>
                    <w:numPr>
                      <w:ilvl w:val="0"/>
                      <w:numId w:val="93"/>
                    </w:numPr>
                    <w:adjustRightInd w:val="0"/>
                    <w:ind w:left="714" w:right="17" w:hanging="357"/>
                    <w:contextualSpacing/>
                    <w:jc w:val="both"/>
                    <w:textAlignment w:val="baseline"/>
                    <w:rPr>
                      <w:rFonts w:eastAsia="Calibri"/>
                      <w:color w:val="000000"/>
                    </w:rPr>
                  </w:pPr>
                  <w:r w:rsidRPr="00E6609A">
                    <w:rPr>
                      <w:rFonts w:eastAsia="Calibri"/>
                      <w:color w:val="000000"/>
                    </w:rPr>
                    <w:t>Dokona na własny koszt niezbędnych modyfikacji przywracających właściwe działanie systemów (również w sytuacji konieczności odinstalowania oprogramowania równoważnego).</w:t>
                  </w:r>
                </w:p>
                <w:p w14:paraId="62C34260" w14:textId="77777777" w:rsidR="00C961A6" w:rsidRPr="00E6609A" w:rsidRDefault="00C961A6" w:rsidP="00C961A6">
                  <w:pPr>
                    <w:ind w:right="137"/>
                    <w:jc w:val="both"/>
                    <w:rPr>
                      <w:rFonts w:eastAsiaTheme="minorHAnsi"/>
                      <w:lang w:eastAsia="en-US"/>
                    </w:rPr>
                  </w:pPr>
                  <w:r w:rsidRPr="00E6609A">
                    <w:rPr>
                      <w:rFonts w:eastAsia="Calibri"/>
                      <w:b/>
                      <w:bCs/>
                      <w:color w:val="000000"/>
                      <w:lang w:eastAsia="en-US"/>
                    </w:rPr>
                    <w:t>Atrybuty legalności</w:t>
                  </w:r>
                  <w:r w:rsidRPr="00E6609A">
                    <w:rPr>
                      <w:rFonts w:eastAsia="Calibri"/>
                      <w:color w:val="000000"/>
                      <w:lang w:eastAsia="en-US"/>
                    </w:rPr>
                    <w:t>: Każda licencja musi zostać dostarczona wraz z oryginalnymi atrybutami legalności (np. klucz zapisany w BIOS/UEFI, certyfikat COA, potwierdzenie w portalu licencjonowania producenta lub inna forma uwiarygodnienia akceptowana przez producenta oprogramowania). Dostarczone licencje muszą być w pełni zgodne z zasadami audytowymi producenta oprogramowania dla podmiotów instytucjonalnych</w:t>
                  </w:r>
                </w:p>
              </w:tc>
            </w:tr>
          </w:tbl>
          <w:p w14:paraId="73DAAFA9" w14:textId="77777777" w:rsidR="00C961A6" w:rsidRPr="00E6609A" w:rsidRDefault="00C961A6" w:rsidP="00C961A6">
            <w:pPr>
              <w:spacing w:after="200"/>
              <w:jc w:val="both"/>
              <w:rPr>
                <w:rFonts w:eastAsia="Calibri"/>
                <w:sz w:val="22"/>
                <w:szCs w:val="22"/>
                <w:lang w:eastAsia="en-US"/>
              </w:rPr>
            </w:pPr>
          </w:p>
        </w:tc>
      </w:tr>
      <w:tr w:rsidR="00C961A6" w:rsidRPr="00E6609A" w14:paraId="170232F6" w14:textId="77777777" w:rsidTr="005802ED">
        <w:trPr>
          <w:trHeight w:val="284"/>
        </w:trPr>
        <w:tc>
          <w:tcPr>
            <w:tcW w:w="244" w:type="pct"/>
            <w:hideMark/>
          </w:tcPr>
          <w:p w14:paraId="2381CABF"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lastRenderedPageBreak/>
              <w:t>19.</w:t>
            </w:r>
          </w:p>
        </w:tc>
        <w:tc>
          <w:tcPr>
            <w:tcW w:w="880" w:type="pct"/>
            <w:hideMark/>
          </w:tcPr>
          <w:p w14:paraId="454BB5B0" w14:textId="77777777" w:rsidR="00C961A6" w:rsidRPr="00E6609A" w:rsidRDefault="00C961A6" w:rsidP="00C961A6">
            <w:pPr>
              <w:rPr>
                <w:rFonts w:eastAsia="Calibri"/>
                <w:sz w:val="22"/>
                <w:szCs w:val="22"/>
                <w:lang w:eastAsia="en-US"/>
              </w:rPr>
            </w:pPr>
            <w:r w:rsidRPr="00E6609A">
              <w:rPr>
                <w:rFonts w:eastAsia="Calibri"/>
                <w:sz w:val="22"/>
                <w:szCs w:val="22"/>
                <w:lang w:eastAsia="en-US"/>
              </w:rPr>
              <w:t>Pakiet biurowy</w:t>
            </w:r>
          </w:p>
        </w:tc>
        <w:tc>
          <w:tcPr>
            <w:tcW w:w="3875" w:type="pct"/>
          </w:tcPr>
          <w:p w14:paraId="0485F28A" w14:textId="2838D22E" w:rsidR="00C961A6" w:rsidRPr="00E6609A" w:rsidRDefault="00C961A6" w:rsidP="00C961A6">
            <w:pPr>
              <w:ind w:right="69"/>
              <w:jc w:val="both"/>
              <w:rPr>
                <w:rFonts w:eastAsia="Calibri"/>
                <w:lang w:eastAsia="en-US"/>
              </w:rPr>
            </w:pPr>
            <w:r w:rsidRPr="00E6609A">
              <w:rPr>
                <w:rFonts w:eastAsia="Calibri"/>
                <w:b/>
                <w:bCs/>
                <w:lang w:eastAsia="en-US"/>
              </w:rPr>
              <w:t>Przedmiot zamówienia:</w:t>
            </w:r>
            <w:r w:rsidRPr="00E6609A">
              <w:rPr>
                <w:rFonts w:eastAsia="Calibri"/>
                <w:lang w:eastAsia="en-US"/>
              </w:rPr>
              <w:t xml:space="preserve"> Zintegrowany pakiet biurowy (Microsoft Office Home &amp; Business 2024 lub nowszy, lub oprogramowanie równoważne). Pakiet musi składać się co najmniej z: edytora tekstu, arkusza kalkulacyjnego, programu do tworzenia prezentacji oraz klienta poczty elektronicznej i kalendarza.</w:t>
            </w:r>
            <w:r w:rsidR="00D42EB3" w:rsidRPr="00E6609A">
              <w:rPr>
                <w:rFonts w:eastAsia="Calibri"/>
                <w:lang w:eastAsia="en-US"/>
              </w:rPr>
              <w:t xml:space="preserve"> </w:t>
            </w:r>
          </w:p>
          <w:p w14:paraId="076A01EA" w14:textId="77777777" w:rsidR="00D42EB3" w:rsidRPr="00E6609A" w:rsidRDefault="00D42EB3" w:rsidP="00D42EB3">
            <w:pPr>
              <w:ind w:right="69"/>
              <w:jc w:val="both"/>
              <w:rPr>
                <w:rFonts w:eastAsia="Calibri"/>
                <w:lang w:eastAsia="en-US"/>
              </w:rPr>
            </w:pPr>
            <w:r w:rsidRPr="00E6609A">
              <w:rPr>
                <w:rFonts w:eastAsia="Calibri"/>
                <w:lang w:eastAsia="en-US"/>
              </w:rPr>
              <w:t xml:space="preserve">Pakiet biurowy musi być fabrycznie nowy, </w:t>
            </w:r>
            <w:r w:rsidRPr="00E6609A">
              <w:t>nieużywany oraz nieaktywowany nigdy wcześniej na innym urządzeniu</w:t>
            </w:r>
          </w:p>
          <w:p w14:paraId="21B64431" w14:textId="77777777" w:rsidR="00C961A6" w:rsidRPr="00E6609A" w:rsidRDefault="00C961A6" w:rsidP="00C961A6">
            <w:pPr>
              <w:ind w:right="69"/>
              <w:jc w:val="both"/>
              <w:rPr>
                <w:rFonts w:eastAsia="Calibri"/>
                <w:lang w:eastAsia="en-US"/>
              </w:rPr>
            </w:pPr>
            <w:r w:rsidRPr="00E6609A">
              <w:rPr>
                <w:rFonts w:eastAsia="Calibri"/>
                <w:b/>
                <w:bCs/>
                <w:lang w:eastAsia="en-US"/>
              </w:rPr>
              <w:t>Parametry równoważności:</w:t>
            </w:r>
            <w:r w:rsidRPr="00E6609A">
              <w:rPr>
                <w:rFonts w:eastAsia="Calibri"/>
                <w:lang w:eastAsia="en-US"/>
              </w:rPr>
              <w:t xml:space="preserve"> Oferowany pakiet musi spełniać poniższe wymagania minimalne w ramach wbudowanych mechanizmów:</w:t>
            </w:r>
          </w:p>
          <w:p w14:paraId="6862DE25" w14:textId="77777777" w:rsidR="00C961A6" w:rsidRPr="00E6609A" w:rsidRDefault="00C961A6" w:rsidP="00C961A6">
            <w:pPr>
              <w:numPr>
                <w:ilvl w:val="0"/>
                <w:numId w:val="92"/>
              </w:numPr>
              <w:ind w:right="69"/>
              <w:jc w:val="both"/>
              <w:rPr>
                <w:rFonts w:eastAsia="Calibri"/>
                <w:lang w:eastAsia="en-US"/>
              </w:rPr>
            </w:pPr>
            <w:r w:rsidRPr="00E6609A">
              <w:rPr>
                <w:rFonts w:eastAsia="Calibri"/>
                <w:b/>
                <w:bCs/>
                <w:lang w:eastAsia="en-US"/>
              </w:rPr>
              <w:t>Interfejs i lokalizacja:</w:t>
            </w:r>
          </w:p>
          <w:p w14:paraId="33F1232F"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Pełna polska wersja językowa interfejsu oraz systemu pomocy; możliwość przełączenia interfejsu na język angielski.</w:t>
            </w:r>
          </w:p>
          <w:p w14:paraId="44DF9193"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 xml:space="preserve">Pakiet musi być dostarczony w formie </w:t>
            </w:r>
            <w:r w:rsidRPr="00E6609A">
              <w:rPr>
                <w:rFonts w:eastAsia="Calibri"/>
                <w:b/>
                <w:bCs/>
                <w:lang w:eastAsia="en-US"/>
              </w:rPr>
              <w:t>licencji wieczystej (typu LTSC - Long Term Servicing Channel)</w:t>
            </w:r>
            <w:r w:rsidRPr="00E6609A">
              <w:rPr>
                <w:rFonts w:eastAsia="Calibri"/>
                <w:lang w:eastAsia="en-US"/>
              </w:rPr>
              <w:t>, przypisanej do urządzenia lub konta organizacji, niewymagającej cyklicznych opłat subskrypcyjnych.</w:t>
            </w:r>
          </w:p>
          <w:p w14:paraId="4FE08387"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 xml:space="preserve">Obsługa technologii </w:t>
            </w:r>
            <w:r w:rsidRPr="00E6609A">
              <w:rPr>
                <w:rFonts w:eastAsia="Calibri"/>
                <w:b/>
                <w:bCs/>
                <w:lang w:eastAsia="en-US"/>
              </w:rPr>
              <w:t>Single Sign-On (SSO)</w:t>
            </w:r>
            <w:r w:rsidRPr="00E6609A">
              <w:rPr>
                <w:rFonts w:eastAsia="Calibri"/>
                <w:lang w:eastAsia="en-US"/>
              </w:rPr>
              <w:t xml:space="preserve"> – automatyczne rozpoznawanie zalogowanego użytkownika systemu operacyjnego we wszystkich modułach pakietu.</w:t>
            </w:r>
          </w:p>
          <w:p w14:paraId="7322A4B0" w14:textId="77777777" w:rsidR="00C961A6" w:rsidRPr="00E6609A" w:rsidRDefault="00C961A6" w:rsidP="00C961A6">
            <w:pPr>
              <w:numPr>
                <w:ilvl w:val="0"/>
                <w:numId w:val="92"/>
              </w:numPr>
              <w:ind w:right="69"/>
              <w:jc w:val="both"/>
              <w:rPr>
                <w:rFonts w:eastAsia="Calibri"/>
                <w:lang w:eastAsia="en-US"/>
              </w:rPr>
            </w:pPr>
            <w:r w:rsidRPr="00E6609A">
              <w:rPr>
                <w:rFonts w:eastAsia="Calibri"/>
                <w:b/>
                <w:bCs/>
                <w:lang w:eastAsia="en-US"/>
              </w:rPr>
              <w:t>Kompatybilność i formaty plików:</w:t>
            </w:r>
          </w:p>
          <w:p w14:paraId="1314DB31"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 xml:space="preserve">Pełna obsługa formatów </w:t>
            </w:r>
            <w:r w:rsidRPr="00E6609A">
              <w:rPr>
                <w:rFonts w:eastAsia="Calibri"/>
                <w:b/>
                <w:bCs/>
                <w:lang w:eastAsia="en-US"/>
              </w:rPr>
              <w:t>OpenXML</w:t>
            </w:r>
            <w:r w:rsidRPr="00E6609A">
              <w:rPr>
                <w:rFonts w:eastAsia="Calibri"/>
                <w:lang w:eastAsia="en-US"/>
              </w:rPr>
              <w:t xml:space="preserve"> (.docx, .xlsx, .pptx) oraz formatów starszych (.doc, .xls, .ppt).</w:t>
            </w:r>
          </w:p>
          <w:p w14:paraId="2229A5F8"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Zapewnienie bezproblemowego odczytu i zapisu plików z zachowaniem formatowania, formuł oraz tabel przestawnych stworzonych w wersjach MS Office 2013, 2016, 2019, 2021 oraz usługach Microsoft 365.</w:t>
            </w:r>
          </w:p>
          <w:p w14:paraId="32D0D34B"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 xml:space="preserve">Tworzenie dokumentów zgodnie z </w:t>
            </w:r>
            <w:r w:rsidRPr="00E6609A">
              <w:rPr>
                <w:rFonts w:eastAsia="Calibri"/>
                <w:b/>
                <w:bCs/>
                <w:lang w:eastAsia="en-US"/>
              </w:rPr>
              <w:t>Krajowymi Ramami Interoperacyjności</w:t>
            </w:r>
            <w:r w:rsidRPr="00E6609A">
              <w:rPr>
                <w:rFonts w:eastAsia="Calibri"/>
                <w:lang w:eastAsia="en-US"/>
              </w:rPr>
              <w:t xml:space="preserve"> (obsługa formatów opartych na XML).</w:t>
            </w:r>
          </w:p>
          <w:p w14:paraId="1046A091"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 xml:space="preserve">Możliwość eksportu dokumentów do formatu </w:t>
            </w:r>
            <w:r w:rsidRPr="00E6609A">
              <w:rPr>
                <w:rFonts w:eastAsia="Calibri"/>
                <w:b/>
                <w:bCs/>
                <w:lang w:eastAsia="en-US"/>
              </w:rPr>
              <w:t>PDF</w:t>
            </w:r>
            <w:r w:rsidRPr="00E6609A">
              <w:rPr>
                <w:rFonts w:eastAsia="Calibri"/>
                <w:lang w:eastAsia="en-US"/>
              </w:rPr>
              <w:t xml:space="preserve"> oraz </w:t>
            </w:r>
            <w:r w:rsidRPr="00E6609A">
              <w:rPr>
                <w:rFonts w:eastAsia="Calibri"/>
                <w:b/>
                <w:bCs/>
                <w:lang w:eastAsia="en-US"/>
              </w:rPr>
              <w:t>PDF/A</w:t>
            </w:r>
            <w:r w:rsidRPr="00E6609A">
              <w:rPr>
                <w:rFonts w:eastAsia="Calibri"/>
                <w:lang w:eastAsia="en-US"/>
              </w:rPr>
              <w:t xml:space="preserve"> (archiwizacyjnego).</w:t>
            </w:r>
          </w:p>
          <w:p w14:paraId="008A969F" w14:textId="77777777" w:rsidR="00C961A6" w:rsidRPr="00E6609A" w:rsidRDefault="00C961A6" w:rsidP="00C961A6">
            <w:pPr>
              <w:numPr>
                <w:ilvl w:val="0"/>
                <w:numId w:val="92"/>
              </w:numPr>
              <w:ind w:right="69"/>
              <w:jc w:val="both"/>
              <w:rPr>
                <w:rFonts w:eastAsia="Calibri"/>
                <w:lang w:eastAsia="en-US"/>
              </w:rPr>
            </w:pPr>
            <w:r w:rsidRPr="00E6609A">
              <w:rPr>
                <w:rFonts w:eastAsia="Calibri"/>
                <w:b/>
                <w:bCs/>
                <w:lang w:eastAsia="en-US"/>
              </w:rPr>
              <w:t>Edytor tekstu:</w:t>
            </w:r>
          </w:p>
          <w:p w14:paraId="5FC11139"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Zaawansowane formatowanie: automatyczne spisy treści, numerowanie rozdziałów, przypisy, nagłówki i stopki.</w:t>
            </w:r>
          </w:p>
          <w:p w14:paraId="0CBEB225"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Obsługa języka polskiego: sprawdzanie pisowni, gramatyki, tezaurus (słownik synonimów) oraz autokorekta.</w:t>
            </w:r>
          </w:p>
          <w:p w14:paraId="0AC4ECBE"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b/>
                <w:bCs/>
                <w:lang w:eastAsia="en-US"/>
              </w:rPr>
              <w:t>Wsparcie dla legislacji:</w:t>
            </w:r>
            <w:r w:rsidRPr="00E6609A">
              <w:rPr>
                <w:rFonts w:eastAsia="Calibri"/>
                <w:lang w:eastAsia="en-US"/>
              </w:rPr>
              <w:t xml:space="preserve"> pełna współpraca z szablonami i makrami </w:t>
            </w:r>
            <w:r w:rsidRPr="00E6609A">
              <w:rPr>
                <w:rFonts w:eastAsia="Calibri"/>
                <w:b/>
                <w:bCs/>
                <w:lang w:eastAsia="en-US"/>
              </w:rPr>
              <w:t>Rządowego Centrum Legislacji (RCL)</w:t>
            </w:r>
            <w:r w:rsidRPr="00E6609A">
              <w:rPr>
                <w:rFonts w:eastAsia="Calibri"/>
                <w:lang w:eastAsia="en-US"/>
              </w:rPr>
              <w:t xml:space="preserve"> oraz poprawna obsługa formularzy zgodnych z Rozporządzeniem o Aktach Normatywnych i Prawnych.</w:t>
            </w:r>
          </w:p>
          <w:p w14:paraId="3FBAEA73"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Mechanizm śledzenia zmian i recenzji dokumentów.</w:t>
            </w:r>
          </w:p>
          <w:p w14:paraId="00C104D0" w14:textId="77777777" w:rsidR="00C961A6" w:rsidRPr="00E6609A" w:rsidRDefault="00C961A6" w:rsidP="00C961A6">
            <w:pPr>
              <w:numPr>
                <w:ilvl w:val="0"/>
                <w:numId w:val="92"/>
              </w:numPr>
              <w:ind w:right="69"/>
              <w:jc w:val="both"/>
              <w:rPr>
                <w:rFonts w:eastAsia="Calibri"/>
                <w:lang w:eastAsia="en-US"/>
              </w:rPr>
            </w:pPr>
            <w:r w:rsidRPr="00E6609A">
              <w:rPr>
                <w:rFonts w:eastAsia="Calibri"/>
                <w:b/>
                <w:bCs/>
                <w:lang w:eastAsia="en-US"/>
              </w:rPr>
              <w:t>Arkusz kalkulacyjny:</w:t>
            </w:r>
          </w:p>
          <w:p w14:paraId="07E25A89"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Obsługa zaawansowanych funkcji matematycznych, statystycznych, finansowych i logicznych.</w:t>
            </w:r>
          </w:p>
          <w:p w14:paraId="11B7EB60"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Tworzenie i edycja rozbudowanych tabel przestawnych oraz wykresów (w tym linii trendu).</w:t>
            </w:r>
          </w:p>
          <w:p w14:paraId="57CD8A4B"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Możliwość pobierania i automatycznego odświeżania danych z zewnętrznych źródeł (pliki XML, CSV, bazy danych ODBC, serwisy webowe).</w:t>
            </w:r>
          </w:p>
          <w:p w14:paraId="033F3B39"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Narzędzia do analizy wariantowej i optymalizacji (typu Solver).</w:t>
            </w:r>
          </w:p>
          <w:p w14:paraId="2BCFBEF1"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Zwiększona stabilność i szybkość przeliczania przy jednoczesnym otwarciu wielu skoroszytów.</w:t>
            </w:r>
          </w:p>
          <w:p w14:paraId="5BDCF719" w14:textId="77777777" w:rsidR="00C961A6" w:rsidRPr="00E6609A" w:rsidRDefault="00C961A6" w:rsidP="00C961A6">
            <w:pPr>
              <w:numPr>
                <w:ilvl w:val="0"/>
                <w:numId w:val="92"/>
              </w:numPr>
              <w:ind w:right="69"/>
              <w:jc w:val="both"/>
              <w:rPr>
                <w:rFonts w:eastAsia="Calibri"/>
                <w:lang w:eastAsia="en-US"/>
              </w:rPr>
            </w:pPr>
            <w:r w:rsidRPr="00E6609A">
              <w:rPr>
                <w:rFonts w:eastAsia="Calibri"/>
                <w:b/>
                <w:bCs/>
                <w:lang w:eastAsia="en-US"/>
              </w:rPr>
              <w:t>Prezentacje i multimedia:</w:t>
            </w:r>
          </w:p>
          <w:p w14:paraId="470058DE"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Obsługa trybu prezentera (notatki widoczne tylko dla prelegenta).</w:t>
            </w:r>
          </w:p>
          <w:p w14:paraId="735E0DDE"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Możliwość osadzania i edycji multimediów (wideo, dźwięk) oraz animacji obiektów.</w:t>
            </w:r>
          </w:p>
          <w:p w14:paraId="7A46F9F4"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Eksport prezentacji do formatu wideo lub pokazu tylko do odczytu.</w:t>
            </w:r>
          </w:p>
          <w:p w14:paraId="0FEFECAC" w14:textId="77777777" w:rsidR="00C961A6" w:rsidRPr="00E6609A" w:rsidRDefault="00C961A6" w:rsidP="00C961A6">
            <w:pPr>
              <w:numPr>
                <w:ilvl w:val="0"/>
                <w:numId w:val="92"/>
              </w:numPr>
              <w:ind w:right="69"/>
              <w:jc w:val="both"/>
              <w:rPr>
                <w:rFonts w:eastAsia="Calibri"/>
                <w:lang w:eastAsia="en-US"/>
              </w:rPr>
            </w:pPr>
            <w:r w:rsidRPr="00E6609A">
              <w:rPr>
                <w:rFonts w:eastAsia="Calibri"/>
                <w:b/>
                <w:bCs/>
                <w:lang w:eastAsia="en-US"/>
              </w:rPr>
              <w:t>Bezpieczeństwo i administracja:</w:t>
            </w:r>
          </w:p>
          <w:p w14:paraId="02572CAC"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Możliwość zabezpieczania dokumentów hasłem (przed odczytem i edycją).</w:t>
            </w:r>
          </w:p>
          <w:p w14:paraId="65598013"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 xml:space="preserve">Obsługa </w:t>
            </w:r>
            <w:r w:rsidRPr="00E6609A">
              <w:rPr>
                <w:rFonts w:eastAsia="Calibri"/>
                <w:b/>
                <w:bCs/>
                <w:lang w:eastAsia="en-US"/>
              </w:rPr>
              <w:t>podpisu elektronicznego</w:t>
            </w:r>
            <w:r w:rsidRPr="00E6609A">
              <w:rPr>
                <w:rFonts w:eastAsia="Calibri"/>
                <w:lang w:eastAsia="en-US"/>
              </w:rPr>
              <w:t xml:space="preserve"> oraz certyfikatów cyfrowych wewnątrz dokumentów i arkuszy.</w:t>
            </w:r>
          </w:p>
          <w:p w14:paraId="35933E95"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Mechanizm automatycznego odzyskiwania dokumentów po awarii zasilania lub zamknięciu aplikacji.</w:t>
            </w:r>
          </w:p>
          <w:p w14:paraId="6CD4B743" w14:textId="77777777" w:rsidR="00C961A6" w:rsidRPr="00E6609A" w:rsidRDefault="00C961A6" w:rsidP="00C961A6">
            <w:pPr>
              <w:numPr>
                <w:ilvl w:val="1"/>
                <w:numId w:val="92"/>
              </w:numPr>
              <w:ind w:left="990" w:right="69"/>
              <w:jc w:val="both"/>
              <w:rPr>
                <w:rFonts w:eastAsia="Calibri"/>
                <w:lang w:eastAsia="en-US"/>
              </w:rPr>
            </w:pPr>
            <w:r w:rsidRPr="00E6609A">
              <w:rPr>
                <w:rFonts w:eastAsia="Calibri"/>
                <w:lang w:eastAsia="en-US"/>
              </w:rPr>
              <w:t>Możliwość zdalnej instalacji i konfiguracji przez administratora (np. przy użyciu narzędzi klasy deployment).</w:t>
            </w:r>
          </w:p>
          <w:p w14:paraId="37877D13" w14:textId="77777777" w:rsidR="00C961A6" w:rsidRPr="00E6609A" w:rsidRDefault="00C961A6" w:rsidP="00C961A6">
            <w:pPr>
              <w:ind w:right="69"/>
              <w:jc w:val="both"/>
              <w:rPr>
                <w:rFonts w:eastAsia="Calibri"/>
                <w:lang w:eastAsia="en-US"/>
              </w:rPr>
            </w:pPr>
          </w:p>
          <w:p w14:paraId="63D625EE" w14:textId="77777777" w:rsidR="00C961A6" w:rsidRPr="00E6609A" w:rsidRDefault="00C961A6" w:rsidP="00C961A6">
            <w:pPr>
              <w:ind w:right="69"/>
              <w:jc w:val="both"/>
              <w:rPr>
                <w:rFonts w:eastAsia="Calibri"/>
                <w:lang w:eastAsia="en-US"/>
              </w:rPr>
            </w:pPr>
            <w:r w:rsidRPr="00E6609A">
              <w:rPr>
                <w:rFonts w:eastAsia="Calibri"/>
                <w:b/>
                <w:bCs/>
                <w:lang w:eastAsia="en-US"/>
              </w:rPr>
              <w:lastRenderedPageBreak/>
              <w:t>Pełna Interoperacyjność</w:t>
            </w:r>
            <w:r w:rsidRPr="00E6609A">
              <w:rPr>
                <w:rFonts w:eastAsia="Calibri"/>
                <w:lang w:eastAsia="en-US"/>
              </w:rPr>
              <w:t>: Oprogramowanie równoważne musi w pełni współpracować ze wszystkimi systemami eksploatowanymi u Zamawiającego. Jego zastosowanie nie może pogorszyć funkcjonalności ani wymagać żadnych nakładów finansowych lub technicznych związanych z dostosowaniem aktualnej infrastruktury IT Zamawiającego.</w:t>
            </w:r>
          </w:p>
          <w:p w14:paraId="297A081C" w14:textId="77777777" w:rsidR="00C961A6" w:rsidRPr="00E6609A" w:rsidRDefault="00C961A6" w:rsidP="00C961A6">
            <w:pPr>
              <w:ind w:right="68"/>
              <w:jc w:val="both"/>
              <w:rPr>
                <w:rFonts w:eastAsia="Calibri"/>
                <w:lang w:eastAsia="en-US"/>
              </w:rPr>
            </w:pPr>
            <w:r w:rsidRPr="00E6609A">
              <w:rPr>
                <w:rFonts w:eastAsia="Calibri"/>
                <w:b/>
                <w:bCs/>
                <w:lang w:eastAsia="en-US"/>
              </w:rPr>
              <w:t>Odpowiedzialność</w:t>
            </w:r>
            <w:r w:rsidRPr="00E6609A">
              <w:rPr>
                <w:rFonts w:eastAsia="Calibri"/>
                <w:lang w:eastAsia="en-US"/>
              </w:rPr>
              <w:t xml:space="preserve"> Wykonawcy: W przypadku, gdy zaoferowane oprogramowanie równoważne nie będzie właściwie współdziałać ze sprzętem i oprogramowaniem funkcjonującym u Zamawiającego lub spowoduje zakłócenia w środowisku IT, Wykonawca zobowiązany jest do:</w:t>
            </w:r>
          </w:p>
          <w:p w14:paraId="4995DC2F" w14:textId="77777777" w:rsidR="00C961A6" w:rsidRPr="00E6609A" w:rsidRDefault="00C961A6" w:rsidP="00C961A6">
            <w:pPr>
              <w:widowControl w:val="0"/>
              <w:numPr>
                <w:ilvl w:val="0"/>
                <w:numId w:val="94"/>
              </w:numPr>
              <w:adjustRightInd w:val="0"/>
              <w:ind w:right="68"/>
              <w:contextualSpacing/>
              <w:jc w:val="both"/>
              <w:textAlignment w:val="baseline"/>
              <w:rPr>
                <w:rFonts w:eastAsia="Calibri"/>
              </w:rPr>
            </w:pPr>
            <w:r w:rsidRPr="00E6609A">
              <w:rPr>
                <w:rFonts w:eastAsia="Calibri"/>
              </w:rPr>
              <w:t>Pokrycia wszelkich kosztów związanych z przywróceniem sprawności infrastruktury.</w:t>
            </w:r>
          </w:p>
          <w:p w14:paraId="152CD1E4" w14:textId="77777777" w:rsidR="00C961A6" w:rsidRPr="00E6609A" w:rsidRDefault="00C961A6" w:rsidP="00C961A6">
            <w:pPr>
              <w:widowControl w:val="0"/>
              <w:numPr>
                <w:ilvl w:val="0"/>
                <w:numId w:val="94"/>
              </w:numPr>
              <w:adjustRightInd w:val="0"/>
              <w:ind w:right="68"/>
              <w:contextualSpacing/>
              <w:jc w:val="both"/>
              <w:textAlignment w:val="baseline"/>
              <w:rPr>
                <w:rFonts w:eastAsia="Calibri"/>
              </w:rPr>
            </w:pPr>
            <w:r w:rsidRPr="00E6609A">
              <w:rPr>
                <w:rFonts w:eastAsia="Calibri"/>
              </w:rPr>
              <w:t>Dokonania na własny koszt niezbędnych modyfikacji przywracających właściwe działanie systemów (również po ewentualnym odinstalowaniu oprogramowania).</w:t>
            </w:r>
          </w:p>
          <w:p w14:paraId="737CD0FF" w14:textId="77777777" w:rsidR="00C961A6" w:rsidRPr="00E6609A" w:rsidRDefault="00C961A6" w:rsidP="00C961A6">
            <w:pPr>
              <w:ind w:right="68"/>
              <w:jc w:val="both"/>
              <w:rPr>
                <w:rFonts w:eastAsia="Calibri"/>
                <w:lang w:eastAsia="en-US"/>
              </w:rPr>
            </w:pPr>
            <w:r w:rsidRPr="00E6609A">
              <w:rPr>
                <w:rFonts w:eastAsia="Calibri"/>
                <w:b/>
                <w:bCs/>
                <w:lang w:eastAsia="en-US"/>
              </w:rPr>
              <w:t>Instalacja</w:t>
            </w:r>
            <w:r w:rsidRPr="00E6609A">
              <w:rPr>
                <w:rFonts w:eastAsia="Calibri"/>
                <w:lang w:eastAsia="en-US"/>
              </w:rPr>
              <w:t>: Zamawiający dopuszcza dostarczenie oprogramowania biurowego (np. pakietu Office) w formie niezainstalowanej fabrycznie przez producenta komputera, o ile zostanie ono dostarczone wraz z kompletem licencji gotowych do aktywacji przez Zamawiającego.</w:t>
            </w:r>
          </w:p>
          <w:p w14:paraId="166AB72F" w14:textId="77777777" w:rsidR="00C961A6" w:rsidRPr="00E6609A" w:rsidRDefault="00C961A6" w:rsidP="00C961A6">
            <w:pPr>
              <w:jc w:val="both"/>
              <w:rPr>
                <w:rFonts w:eastAsia="Calibri"/>
                <w:sz w:val="22"/>
                <w:szCs w:val="22"/>
                <w:lang w:eastAsia="en-US"/>
              </w:rPr>
            </w:pPr>
            <w:r w:rsidRPr="00E6609A">
              <w:rPr>
                <w:rFonts w:eastAsia="Calibri"/>
                <w:b/>
                <w:bCs/>
                <w:lang w:eastAsia="en-US"/>
              </w:rPr>
              <w:t>Legalność i Uwiarygodnienie</w:t>
            </w:r>
            <w:r w:rsidRPr="00E6609A">
              <w:rPr>
                <w:rFonts w:eastAsia="Calibri"/>
                <w:lang w:eastAsia="en-US"/>
              </w:rPr>
              <w:t>: Oprogramowanie musi zostać dostarczone wraz ze stosownymi, oryginalnymi atrybutami legalności stosowanymi przez producenta sprzętu lub inną formą uwiarygodniania oryginalności wymaganą przez producenta oprogramowania (np. klucze w tablicy ACPI/BIOS, licencje wieczyste LTSC zarejestrowane na podmiot instytucjonalny).</w:t>
            </w:r>
          </w:p>
        </w:tc>
      </w:tr>
      <w:tr w:rsidR="00C961A6" w:rsidRPr="00E6609A" w14:paraId="63522BEA" w14:textId="77777777" w:rsidTr="005802ED">
        <w:trPr>
          <w:trHeight w:val="284"/>
        </w:trPr>
        <w:tc>
          <w:tcPr>
            <w:tcW w:w="244" w:type="pct"/>
            <w:hideMark/>
          </w:tcPr>
          <w:p w14:paraId="4A69B346"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lastRenderedPageBreak/>
              <w:t>20.</w:t>
            </w:r>
          </w:p>
        </w:tc>
        <w:tc>
          <w:tcPr>
            <w:tcW w:w="880" w:type="pct"/>
            <w:hideMark/>
          </w:tcPr>
          <w:p w14:paraId="540F6F34" w14:textId="77777777" w:rsidR="00C961A6" w:rsidRPr="00E6609A" w:rsidRDefault="00C961A6" w:rsidP="00C961A6">
            <w:pPr>
              <w:rPr>
                <w:rFonts w:eastAsia="Calibri"/>
                <w:sz w:val="22"/>
                <w:szCs w:val="22"/>
                <w:lang w:eastAsia="en-US"/>
              </w:rPr>
            </w:pPr>
            <w:r w:rsidRPr="00E6609A">
              <w:rPr>
                <w:rFonts w:eastAsia="Calibri"/>
                <w:sz w:val="22"/>
                <w:szCs w:val="22"/>
                <w:lang w:eastAsia="en-US"/>
              </w:rPr>
              <w:t xml:space="preserve">BIOS  </w:t>
            </w:r>
          </w:p>
        </w:tc>
        <w:tc>
          <w:tcPr>
            <w:tcW w:w="3875" w:type="pct"/>
            <w:hideMark/>
          </w:tcPr>
          <w:p w14:paraId="6F29F182" w14:textId="77777777" w:rsidR="00C961A6" w:rsidRPr="00E6609A" w:rsidRDefault="00C961A6" w:rsidP="00C961A6">
            <w:pPr>
              <w:jc w:val="both"/>
              <w:rPr>
                <w:rFonts w:eastAsia="Calibri"/>
                <w:sz w:val="22"/>
                <w:szCs w:val="22"/>
                <w:lang w:eastAsia="en-US"/>
              </w:rPr>
            </w:pPr>
            <w:r w:rsidRPr="00E6609A">
              <w:rPr>
                <w:rFonts w:eastAsia="Calibri"/>
                <w:b/>
                <w:bCs/>
                <w:sz w:val="22"/>
                <w:szCs w:val="22"/>
                <w:lang w:eastAsia="en-US"/>
              </w:rPr>
              <w:t>BIOS/UEFI i Bezpieczeństwo Sprzętowe:</w:t>
            </w:r>
          </w:p>
          <w:p w14:paraId="3722FD57" w14:textId="77777777" w:rsidR="00C961A6" w:rsidRPr="00E6609A" w:rsidRDefault="00C961A6" w:rsidP="00C961A6">
            <w:pPr>
              <w:numPr>
                <w:ilvl w:val="0"/>
                <w:numId w:val="90"/>
              </w:numPr>
              <w:jc w:val="both"/>
              <w:rPr>
                <w:rFonts w:eastAsia="Calibri"/>
                <w:sz w:val="22"/>
                <w:szCs w:val="22"/>
                <w:lang w:eastAsia="en-US"/>
              </w:rPr>
            </w:pPr>
            <w:r w:rsidRPr="00E6609A">
              <w:rPr>
                <w:rFonts w:eastAsia="Calibri"/>
                <w:b/>
                <w:bCs/>
                <w:sz w:val="22"/>
                <w:szCs w:val="22"/>
                <w:lang w:eastAsia="en-US"/>
              </w:rPr>
              <w:t>Standard:</w:t>
            </w:r>
            <w:r w:rsidRPr="00E6609A">
              <w:rPr>
                <w:rFonts w:eastAsia="Calibri"/>
                <w:sz w:val="22"/>
                <w:szCs w:val="22"/>
                <w:lang w:eastAsia="en-US"/>
              </w:rPr>
              <w:t xml:space="preserve"> Zgodny ze specyfikacją UEFI, obsługujący bezpieczny rozruch (Secure Boot) oraz nawigację za pomocą klawiatury i myszy.</w:t>
            </w:r>
          </w:p>
          <w:p w14:paraId="545DC8D9" w14:textId="77F924F4" w:rsidR="00C961A6" w:rsidRPr="00E6609A" w:rsidRDefault="00C961A6" w:rsidP="00C961A6">
            <w:pPr>
              <w:numPr>
                <w:ilvl w:val="0"/>
                <w:numId w:val="90"/>
              </w:numPr>
              <w:jc w:val="both"/>
              <w:rPr>
                <w:rFonts w:eastAsia="Calibri"/>
                <w:sz w:val="22"/>
                <w:szCs w:val="22"/>
                <w:lang w:eastAsia="en-US"/>
              </w:rPr>
            </w:pPr>
            <w:r w:rsidRPr="00E6609A">
              <w:rPr>
                <w:rFonts w:eastAsia="Calibri"/>
                <w:b/>
                <w:bCs/>
                <w:sz w:val="22"/>
                <w:szCs w:val="22"/>
                <w:lang w:eastAsia="en-US"/>
              </w:rPr>
              <w:t>Funkcje informacyjne:</w:t>
            </w:r>
            <w:r w:rsidRPr="00E6609A">
              <w:rPr>
                <w:rFonts w:eastAsia="Calibri"/>
                <w:sz w:val="22"/>
                <w:szCs w:val="22"/>
                <w:lang w:eastAsia="en-US"/>
              </w:rPr>
              <w:t xml:space="preserve"> Możliwość odczytu (bez OS) danych: wersja, numer seryjny, model procesora i jego prędkość, MAC adres, ilość pamięci RAM oraz unikalny numer inwentarzowy (Asset Tag).</w:t>
            </w:r>
          </w:p>
          <w:p w14:paraId="2CEF094C" w14:textId="77777777" w:rsidR="00C961A6" w:rsidRPr="00E6609A" w:rsidRDefault="00C961A6" w:rsidP="00C961A6">
            <w:pPr>
              <w:numPr>
                <w:ilvl w:val="0"/>
                <w:numId w:val="90"/>
              </w:numPr>
              <w:jc w:val="both"/>
              <w:rPr>
                <w:rFonts w:eastAsia="Calibri"/>
                <w:sz w:val="22"/>
                <w:szCs w:val="22"/>
                <w:lang w:eastAsia="en-US"/>
              </w:rPr>
            </w:pPr>
            <w:r w:rsidRPr="00E6609A">
              <w:rPr>
                <w:rFonts w:eastAsia="Calibri"/>
                <w:b/>
                <w:bCs/>
                <w:sz w:val="22"/>
                <w:szCs w:val="22"/>
                <w:lang w:eastAsia="en-US"/>
              </w:rPr>
              <w:t>Zarządzanie i blokady:</w:t>
            </w:r>
            <w:r w:rsidRPr="00E6609A">
              <w:rPr>
                <w:rFonts w:eastAsia="Calibri"/>
                <w:sz w:val="22"/>
                <w:szCs w:val="22"/>
                <w:lang w:eastAsia="en-US"/>
              </w:rPr>
              <w:t xml:space="preserve"> Administrator musi mieć możliwość konfiguracji:</w:t>
            </w:r>
          </w:p>
          <w:p w14:paraId="694461A1" w14:textId="77777777" w:rsidR="00C961A6" w:rsidRPr="00E6609A" w:rsidRDefault="00C961A6" w:rsidP="00C961A6">
            <w:pPr>
              <w:numPr>
                <w:ilvl w:val="1"/>
                <w:numId w:val="90"/>
              </w:numPr>
              <w:jc w:val="both"/>
              <w:rPr>
                <w:rFonts w:eastAsia="Calibri"/>
                <w:sz w:val="22"/>
                <w:szCs w:val="22"/>
                <w:lang w:eastAsia="en-US"/>
              </w:rPr>
            </w:pPr>
            <w:r w:rsidRPr="00E6609A">
              <w:rPr>
                <w:rFonts w:eastAsia="Calibri"/>
                <w:sz w:val="22"/>
                <w:szCs w:val="22"/>
                <w:lang w:eastAsia="en-US"/>
              </w:rPr>
              <w:t>hasła: Administratora, Power-On oraz hasła dla dysku twardego,</w:t>
            </w:r>
          </w:p>
          <w:p w14:paraId="7F624017" w14:textId="77777777" w:rsidR="00C961A6" w:rsidRPr="00E6609A" w:rsidRDefault="00C961A6" w:rsidP="00C961A6">
            <w:pPr>
              <w:numPr>
                <w:ilvl w:val="1"/>
                <w:numId w:val="90"/>
              </w:numPr>
              <w:jc w:val="both"/>
              <w:rPr>
                <w:rFonts w:eastAsia="Calibri"/>
                <w:sz w:val="22"/>
                <w:szCs w:val="22"/>
                <w:lang w:eastAsia="en-US"/>
              </w:rPr>
            </w:pPr>
            <w:r w:rsidRPr="00E6609A">
              <w:rPr>
                <w:rFonts w:eastAsia="Calibri"/>
                <w:sz w:val="22"/>
                <w:szCs w:val="22"/>
                <w:lang w:eastAsia="en-US"/>
              </w:rPr>
              <w:t>kolejności bootowania i selektywnego wyłączania urządzeń z listy startowej,</w:t>
            </w:r>
          </w:p>
          <w:p w14:paraId="7741B40E" w14:textId="77777777" w:rsidR="00C961A6" w:rsidRPr="00E6609A" w:rsidRDefault="00C961A6" w:rsidP="00C961A6">
            <w:pPr>
              <w:numPr>
                <w:ilvl w:val="1"/>
                <w:numId w:val="90"/>
              </w:numPr>
              <w:jc w:val="both"/>
              <w:rPr>
                <w:rFonts w:eastAsia="Calibri"/>
                <w:sz w:val="22"/>
                <w:szCs w:val="22"/>
                <w:lang w:eastAsia="en-US"/>
              </w:rPr>
            </w:pPr>
            <w:r w:rsidRPr="00E6609A">
              <w:rPr>
                <w:rFonts w:eastAsia="Calibri"/>
                <w:sz w:val="22"/>
                <w:szCs w:val="22"/>
                <w:lang w:eastAsia="en-US"/>
              </w:rPr>
              <w:t>włączania/wyłączania wirtualizacji sprzętowej,</w:t>
            </w:r>
          </w:p>
          <w:p w14:paraId="2EA5671C" w14:textId="77777777" w:rsidR="00C961A6" w:rsidRPr="00E6609A" w:rsidRDefault="00C961A6" w:rsidP="00C961A6">
            <w:pPr>
              <w:numPr>
                <w:ilvl w:val="1"/>
                <w:numId w:val="90"/>
              </w:numPr>
              <w:jc w:val="both"/>
              <w:rPr>
                <w:rFonts w:eastAsia="Calibri"/>
                <w:sz w:val="22"/>
                <w:szCs w:val="22"/>
                <w:lang w:eastAsia="en-US"/>
              </w:rPr>
            </w:pPr>
            <w:r w:rsidRPr="00E6609A">
              <w:rPr>
                <w:rFonts w:eastAsia="Calibri"/>
                <w:sz w:val="22"/>
                <w:szCs w:val="22"/>
                <w:lang w:eastAsia="en-US"/>
              </w:rPr>
              <w:t>selektywnego wyłączania komponentów: karty sieciowej, czytnika linii papilarnych, mikrofonu, kamery, portów USB oraz modułu Bluetooth,</w:t>
            </w:r>
          </w:p>
          <w:p w14:paraId="1A7177EA" w14:textId="77777777" w:rsidR="00C961A6" w:rsidRPr="00E6609A" w:rsidRDefault="00C961A6" w:rsidP="00C961A6">
            <w:pPr>
              <w:numPr>
                <w:ilvl w:val="1"/>
                <w:numId w:val="90"/>
              </w:numPr>
              <w:jc w:val="both"/>
              <w:rPr>
                <w:rFonts w:eastAsia="Calibri"/>
                <w:sz w:val="22"/>
                <w:szCs w:val="22"/>
                <w:lang w:eastAsia="en-US"/>
              </w:rPr>
            </w:pPr>
            <w:r w:rsidRPr="00E6609A">
              <w:rPr>
                <w:rFonts w:eastAsia="Calibri"/>
                <w:sz w:val="22"/>
                <w:szCs w:val="22"/>
                <w:lang w:eastAsia="en-US"/>
              </w:rPr>
              <w:t>technologii antykradzieżowej.</w:t>
            </w:r>
          </w:p>
          <w:p w14:paraId="72FCB3E1" w14:textId="77777777" w:rsidR="002655A7" w:rsidRPr="00E6609A" w:rsidRDefault="00C961A6" w:rsidP="002655A7">
            <w:pPr>
              <w:numPr>
                <w:ilvl w:val="0"/>
                <w:numId w:val="90"/>
              </w:numPr>
              <w:jc w:val="both"/>
              <w:rPr>
                <w:rFonts w:eastAsia="Calibri"/>
                <w:sz w:val="22"/>
                <w:szCs w:val="22"/>
                <w:lang w:eastAsia="en-US"/>
              </w:rPr>
            </w:pPr>
            <w:r w:rsidRPr="00E6609A">
              <w:rPr>
                <w:rFonts w:eastAsia="Calibri"/>
                <w:b/>
                <w:bCs/>
                <w:sz w:val="22"/>
                <w:szCs w:val="22"/>
                <w:lang w:eastAsia="en-US"/>
              </w:rPr>
              <w:t>Autonaprawa i Integralność:</w:t>
            </w:r>
            <w:r w:rsidRPr="00E6609A">
              <w:rPr>
                <w:rFonts w:eastAsia="Calibri"/>
                <w:sz w:val="22"/>
                <w:szCs w:val="22"/>
                <w:lang w:eastAsia="en-US"/>
              </w:rPr>
              <w:t xml:space="preserve"> </w:t>
            </w:r>
            <w:r w:rsidR="002655A7" w:rsidRPr="00E6609A">
              <w:rPr>
                <w:rFonts w:eastAsia="Calibri"/>
                <w:sz w:val="22"/>
                <w:szCs w:val="22"/>
                <w:lang w:eastAsia="en-US"/>
              </w:rPr>
              <w:t>Komputer musi posiadać sprzętowo-programowy mechanizm weryfikacji integralności oprogramowania układowego (oparty na sprzętowym korzeniu zaufania – Hardware Root of Trust, zgodny z normą NIST SP 800-147 lub równoważny).</w:t>
            </w:r>
          </w:p>
          <w:p w14:paraId="638DAF0E" w14:textId="77777777" w:rsidR="002655A7" w:rsidRPr="00E6609A" w:rsidRDefault="002655A7" w:rsidP="002655A7">
            <w:pPr>
              <w:ind w:left="720"/>
              <w:jc w:val="both"/>
              <w:rPr>
                <w:rFonts w:eastAsia="Calibri"/>
                <w:sz w:val="22"/>
                <w:szCs w:val="22"/>
                <w:lang w:eastAsia="en-US"/>
              </w:rPr>
            </w:pPr>
            <w:r w:rsidRPr="00E6609A">
              <w:rPr>
                <w:rFonts w:eastAsia="Calibri"/>
                <w:sz w:val="22"/>
                <w:szCs w:val="22"/>
                <w:lang w:eastAsia="en-US"/>
              </w:rPr>
              <w:t>System musi automatycznie weryfikować autentyczność i integralność kodu BIOS/UEFI przed jego uruchomieniem, chronić struktury rozruchowe (MBR i GPT) przed nieautoryzowaną modyfikacją oraz zapewniać automatyczne przywrócenie bezpiecznej, sprawnej kopii BIOS/UEFI w przypadku wykrycia jego uszkodzenia lub nieautoryzowanej zmiany.</w:t>
            </w:r>
          </w:p>
          <w:p w14:paraId="0E11FE37" w14:textId="64D53D36" w:rsidR="00C961A6" w:rsidRPr="00E6609A" w:rsidRDefault="002655A7" w:rsidP="002655A7">
            <w:pPr>
              <w:ind w:left="720"/>
              <w:jc w:val="both"/>
              <w:rPr>
                <w:rFonts w:eastAsia="Calibri"/>
                <w:sz w:val="22"/>
                <w:szCs w:val="22"/>
                <w:lang w:eastAsia="en-US"/>
              </w:rPr>
            </w:pPr>
            <w:r w:rsidRPr="00E6609A">
              <w:rPr>
                <w:rFonts w:eastAsia="Calibri"/>
                <w:sz w:val="22"/>
                <w:szCs w:val="22"/>
                <w:lang w:eastAsia="en-US"/>
              </w:rPr>
              <w:t>Zamawiający dopuszcza realizację powyższej funkcjonalności zarówno za pomocą dedykowanego mikrokontrolera zintegrowanego z płytą główną, jak i poprzez zintegrowane mechanizmy sprzętowo-programowe procesora/chipsetu i BIOS (bez konieczności stosowania osobnego, odizolowanego układu scalonego).</w:t>
            </w:r>
          </w:p>
        </w:tc>
      </w:tr>
      <w:tr w:rsidR="00C961A6" w:rsidRPr="00E6609A" w14:paraId="2D36EAE3" w14:textId="77777777" w:rsidTr="005802ED">
        <w:trPr>
          <w:trHeight w:val="284"/>
        </w:trPr>
        <w:tc>
          <w:tcPr>
            <w:tcW w:w="244" w:type="pct"/>
            <w:hideMark/>
          </w:tcPr>
          <w:p w14:paraId="626BA917"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21.</w:t>
            </w:r>
          </w:p>
        </w:tc>
        <w:tc>
          <w:tcPr>
            <w:tcW w:w="880" w:type="pct"/>
            <w:hideMark/>
          </w:tcPr>
          <w:p w14:paraId="5742C593" w14:textId="77777777" w:rsidR="00C961A6" w:rsidRPr="00E6609A" w:rsidRDefault="00C961A6" w:rsidP="00C961A6">
            <w:pPr>
              <w:spacing w:after="200"/>
              <w:rPr>
                <w:rFonts w:eastAsia="Calibri"/>
                <w:sz w:val="22"/>
                <w:szCs w:val="22"/>
                <w:lang w:eastAsia="en-US"/>
              </w:rPr>
            </w:pPr>
            <w:r w:rsidRPr="00E6609A">
              <w:rPr>
                <w:rFonts w:eastAsia="Calibri"/>
                <w:sz w:val="22"/>
                <w:szCs w:val="22"/>
                <w:lang w:eastAsia="en-US"/>
              </w:rPr>
              <w:t>System Diagnostyczny</w:t>
            </w:r>
          </w:p>
        </w:tc>
        <w:tc>
          <w:tcPr>
            <w:tcW w:w="3875" w:type="pct"/>
            <w:hideMark/>
          </w:tcPr>
          <w:p w14:paraId="37A279A9"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Charakterystyka:</w:t>
            </w:r>
            <w:r w:rsidRPr="00E6609A">
              <w:rPr>
                <w:sz w:val="24"/>
                <w:szCs w:val="24"/>
              </w:rPr>
              <w:t xml:space="preserve"> Zintegrowany, wizualny system diagnostyczny producenta działający w trybie graficznym, dostępny przed uruchomieniem systemu operacyjnego.</w:t>
            </w:r>
          </w:p>
          <w:p w14:paraId="6F221964"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Niezależność:</w:t>
            </w:r>
            <w:r w:rsidRPr="00E6609A">
              <w:rPr>
                <w:sz w:val="24"/>
                <w:szCs w:val="24"/>
              </w:rPr>
              <w:t xml:space="preserve"> Narzędzie musi działać poprawnie nawet w przypadku braku, uszkodzenia lub sformatowania dysku twardego. Zamawiający </w:t>
            </w:r>
            <w:r w:rsidRPr="00E6609A">
              <w:rPr>
                <w:sz w:val="24"/>
                <w:szCs w:val="24"/>
              </w:rPr>
              <w:lastRenderedPageBreak/>
              <w:t>dopuszcza uruchomienie systemu diagnostycznego z pamięci zewnętrznej (USB) lub bezpośrednio poprzez sieć (LAN/Internet).</w:t>
            </w:r>
          </w:p>
          <w:p w14:paraId="0A34F8BC"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Zakres testów:</w:t>
            </w:r>
            <w:r w:rsidRPr="00E6609A">
              <w:rPr>
                <w:sz w:val="24"/>
                <w:szCs w:val="24"/>
              </w:rPr>
              <w:t xml:space="preserve"> Możliwość przeprowadzenia diagnostyki kluczowych podzespołów: procesora, pamięci operacyjnej (RAM), dysku twardego/SSD, płyty głównej, układu chłodzenia oraz baterii (w przypadku laptopa).</w:t>
            </w:r>
          </w:p>
        </w:tc>
      </w:tr>
      <w:tr w:rsidR="00C961A6" w:rsidRPr="00E6609A" w14:paraId="1F948DE2" w14:textId="77777777" w:rsidTr="005802ED">
        <w:trPr>
          <w:trHeight w:val="284"/>
        </w:trPr>
        <w:tc>
          <w:tcPr>
            <w:tcW w:w="244" w:type="pct"/>
            <w:hideMark/>
          </w:tcPr>
          <w:p w14:paraId="2EDDCED9"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lastRenderedPageBreak/>
              <w:t>22.</w:t>
            </w:r>
          </w:p>
        </w:tc>
        <w:tc>
          <w:tcPr>
            <w:tcW w:w="880" w:type="pct"/>
            <w:hideMark/>
          </w:tcPr>
          <w:p w14:paraId="0E552025"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Wirtualizacja</w:t>
            </w:r>
          </w:p>
        </w:tc>
        <w:tc>
          <w:tcPr>
            <w:tcW w:w="3875" w:type="pct"/>
            <w:hideMark/>
          </w:tcPr>
          <w:p w14:paraId="72BEDF97" w14:textId="77777777" w:rsidR="00C961A6" w:rsidRPr="00E6609A" w:rsidRDefault="00C961A6" w:rsidP="00C961A6">
            <w:pPr>
              <w:spacing w:after="200"/>
              <w:jc w:val="both"/>
              <w:rPr>
                <w:rFonts w:eastAsia="Calibri"/>
                <w:sz w:val="22"/>
                <w:szCs w:val="22"/>
                <w:lang w:eastAsia="en-US"/>
              </w:rPr>
            </w:pPr>
            <w:r w:rsidRPr="00E6609A">
              <w:rPr>
                <w:rFonts w:eastAsia="Calibri"/>
                <w:sz w:val="22"/>
                <w:szCs w:val="22"/>
                <w:lang w:eastAsia="en-US"/>
              </w:rPr>
              <w:t>Sprzętowe wsparcie technologii wirtualizacji procesorów, pamięci i urządzeń I/O realizowane łącznie w procesorze, chipsecie płyty głównej oraz w BIOS systemu (możliwość włączenia/wyłączenia sprzętowego wsparcia wirtualizacji.</w:t>
            </w:r>
          </w:p>
        </w:tc>
      </w:tr>
      <w:tr w:rsidR="00C961A6" w:rsidRPr="00E6609A" w14:paraId="6F371E03" w14:textId="77777777" w:rsidTr="005802ED">
        <w:trPr>
          <w:trHeight w:val="284"/>
        </w:trPr>
        <w:tc>
          <w:tcPr>
            <w:tcW w:w="244" w:type="pct"/>
            <w:hideMark/>
          </w:tcPr>
          <w:p w14:paraId="2113CB7B"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23.</w:t>
            </w:r>
          </w:p>
        </w:tc>
        <w:tc>
          <w:tcPr>
            <w:tcW w:w="880" w:type="pct"/>
            <w:hideMark/>
          </w:tcPr>
          <w:p w14:paraId="0F71DFE4"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Oprogramowanie dodatkowe</w:t>
            </w:r>
          </w:p>
        </w:tc>
        <w:tc>
          <w:tcPr>
            <w:tcW w:w="3875" w:type="pct"/>
            <w:hideMark/>
          </w:tcPr>
          <w:p w14:paraId="1EA6D5C4" w14:textId="77777777" w:rsidR="00C961A6" w:rsidRPr="00E6609A" w:rsidRDefault="00C961A6" w:rsidP="00C961A6">
            <w:pPr>
              <w:rPr>
                <w:sz w:val="24"/>
                <w:szCs w:val="24"/>
              </w:rPr>
            </w:pPr>
            <w:r w:rsidRPr="00E6609A">
              <w:rPr>
                <w:rFonts w:hAnsi="Symbol"/>
                <w:sz w:val="24"/>
                <w:szCs w:val="24"/>
              </w:rPr>
              <w:t></w:t>
            </w:r>
            <w:r w:rsidRPr="00E6609A">
              <w:rPr>
                <w:sz w:val="24"/>
                <w:szCs w:val="24"/>
              </w:rPr>
              <w:t xml:space="preserve">  </w:t>
            </w:r>
            <w:r w:rsidRPr="00E6609A">
              <w:rPr>
                <w:b/>
                <w:bCs/>
                <w:sz w:val="24"/>
                <w:szCs w:val="24"/>
              </w:rPr>
              <w:t>Zarządzanie aktualizacjami:</w:t>
            </w:r>
            <w:r w:rsidRPr="00E6609A">
              <w:rPr>
                <w:sz w:val="24"/>
                <w:szCs w:val="24"/>
              </w:rPr>
              <w:t xml:space="preserve"> Dostępność oprogramowania umożliwiającego automatyczną aktualizację sterowników, oprogramowania układowego (BIOS/UEFI) oraz podsystemów zabezpieczeń bezpośrednio przez Internet.</w:t>
            </w:r>
          </w:p>
          <w:p w14:paraId="016392EE" w14:textId="77777777" w:rsidR="00C961A6" w:rsidRPr="00E6609A" w:rsidRDefault="00C961A6" w:rsidP="00C961A6">
            <w:pPr>
              <w:rPr>
                <w:sz w:val="24"/>
                <w:szCs w:val="24"/>
              </w:rPr>
            </w:pPr>
            <w:r w:rsidRPr="00E6609A">
              <w:rPr>
                <w:rFonts w:hAnsi="Symbol"/>
                <w:sz w:val="24"/>
                <w:szCs w:val="24"/>
              </w:rPr>
              <w:t></w:t>
            </w:r>
            <w:r w:rsidRPr="00E6609A">
              <w:rPr>
                <w:sz w:val="24"/>
                <w:szCs w:val="24"/>
              </w:rPr>
              <w:t xml:space="preserve">  </w:t>
            </w:r>
            <w:r w:rsidRPr="00E6609A">
              <w:rPr>
                <w:b/>
                <w:bCs/>
                <w:sz w:val="24"/>
                <w:szCs w:val="24"/>
              </w:rPr>
              <w:t>Kopia i przywracanie:</w:t>
            </w:r>
            <w:r w:rsidRPr="00E6609A">
              <w:rPr>
                <w:sz w:val="24"/>
                <w:szCs w:val="24"/>
              </w:rPr>
              <w:t xml:space="preserve"> Oprogramowanie umożliwiające wykonywanie pełnych kopii bezpieczeństwa (obrazów systemu) oraz danych użytkownika na nośnikach zewnętrznych lub zasobach sieciowych, a także ich szybkie przywrócenie w przypadku awarii bez konieczności pełnej reinstalacji systemu operacyjnego.</w:t>
            </w:r>
          </w:p>
          <w:p w14:paraId="640855F4" w14:textId="77777777" w:rsidR="00C961A6" w:rsidRPr="00E6609A" w:rsidRDefault="00C961A6" w:rsidP="00C961A6">
            <w:pPr>
              <w:rPr>
                <w:sz w:val="24"/>
                <w:szCs w:val="24"/>
              </w:rPr>
            </w:pPr>
            <w:r w:rsidRPr="00E6609A">
              <w:rPr>
                <w:rFonts w:hAnsi="Symbol"/>
                <w:sz w:val="24"/>
                <w:szCs w:val="24"/>
              </w:rPr>
              <w:t></w:t>
            </w:r>
            <w:r w:rsidRPr="00E6609A">
              <w:rPr>
                <w:sz w:val="24"/>
                <w:szCs w:val="24"/>
              </w:rPr>
              <w:t xml:space="preserve">  </w:t>
            </w:r>
            <w:r w:rsidRPr="00E6609A">
              <w:rPr>
                <w:b/>
                <w:bCs/>
                <w:sz w:val="24"/>
                <w:szCs w:val="24"/>
              </w:rPr>
              <w:t>Język:</w:t>
            </w:r>
            <w:r w:rsidRPr="00E6609A">
              <w:rPr>
                <w:sz w:val="24"/>
                <w:szCs w:val="24"/>
              </w:rPr>
              <w:t xml:space="preserve"> Narzędzia dostępne w wersji polskiej lub angielskiej.</w:t>
            </w:r>
          </w:p>
          <w:p w14:paraId="2ED652E6" w14:textId="77777777" w:rsidR="00C961A6" w:rsidRPr="00E6609A" w:rsidRDefault="00C961A6" w:rsidP="00C961A6">
            <w:pPr>
              <w:rPr>
                <w:sz w:val="24"/>
                <w:szCs w:val="24"/>
              </w:rPr>
            </w:pPr>
            <w:r w:rsidRPr="00E6609A">
              <w:rPr>
                <w:rFonts w:hAnsi="Symbol"/>
                <w:sz w:val="24"/>
                <w:szCs w:val="24"/>
              </w:rPr>
              <w:t></w:t>
            </w:r>
            <w:r w:rsidRPr="00E6609A">
              <w:rPr>
                <w:sz w:val="24"/>
                <w:szCs w:val="24"/>
              </w:rPr>
              <w:t xml:space="preserve">  </w:t>
            </w:r>
            <w:r w:rsidRPr="00E6609A">
              <w:rPr>
                <w:b/>
                <w:bCs/>
                <w:sz w:val="24"/>
                <w:szCs w:val="24"/>
              </w:rPr>
              <w:t>Uwaga:</w:t>
            </w:r>
            <w:r w:rsidRPr="00E6609A">
              <w:rPr>
                <w:sz w:val="24"/>
                <w:szCs w:val="24"/>
              </w:rPr>
              <w:t xml:space="preserve"> Powyższa funkcjonalność może być realizowana przez wbudowane mechanizmy dostarczonego systemu operacyjnego lub dedykowane aplikacje producenta sprzętu.</w:t>
            </w:r>
          </w:p>
        </w:tc>
      </w:tr>
      <w:tr w:rsidR="00C961A6" w:rsidRPr="00E6609A" w14:paraId="6FB841E4" w14:textId="77777777" w:rsidTr="005802ED">
        <w:trPr>
          <w:trHeight w:val="284"/>
        </w:trPr>
        <w:tc>
          <w:tcPr>
            <w:tcW w:w="244" w:type="pct"/>
            <w:hideMark/>
          </w:tcPr>
          <w:p w14:paraId="30875ED7"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24.</w:t>
            </w:r>
          </w:p>
        </w:tc>
        <w:tc>
          <w:tcPr>
            <w:tcW w:w="880" w:type="pct"/>
            <w:hideMark/>
          </w:tcPr>
          <w:p w14:paraId="544E1A6C"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Certyfikaty  standardy</w:t>
            </w:r>
          </w:p>
        </w:tc>
        <w:tc>
          <w:tcPr>
            <w:tcW w:w="3875" w:type="pct"/>
            <w:hideMark/>
          </w:tcPr>
          <w:p w14:paraId="5358838A"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SO 9001:2015:</w:t>
            </w:r>
            <w:r w:rsidRPr="00E6609A">
              <w:rPr>
                <w:sz w:val="24"/>
                <w:szCs w:val="24"/>
              </w:rPr>
              <w:t xml:space="preserve"> Producent sprzętu musi posiadać wdrożony system zarządzania jakością zgodny z normą ISO 9001:2015 (należy załączyć certyfikat do oferty).</w:t>
            </w:r>
          </w:p>
          <w:p w14:paraId="05BB2AF7"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TCO Certified Notebooks 9:</w:t>
            </w:r>
            <w:r w:rsidRPr="00E6609A">
              <w:rPr>
                <w:sz w:val="24"/>
                <w:szCs w:val="24"/>
              </w:rPr>
              <w:t xml:space="preserve"> Oferowany model laptopa musi posiadać aktualny certyfikat TCO 9 (lub nowszy) i figurować w oficjalnej bazie na stronie tcocertified.com.</w:t>
            </w:r>
          </w:p>
          <w:p w14:paraId="786BF36F"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EPEAT na poziomie min. Silver (Region: Polska):</w:t>
            </w:r>
            <w:r w:rsidRPr="00E6609A">
              <w:rPr>
                <w:sz w:val="24"/>
                <w:szCs w:val="24"/>
              </w:rPr>
              <w:t xml:space="preserve"> Oferowany model musi znajdować się w rejestrze epeat.net. W przypadku dokumentu wydanego poza Polską, należy dołączyć tłumaczenie na język polski.</w:t>
            </w:r>
          </w:p>
          <w:p w14:paraId="6066E1E2"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Zgodność Prawna i Środowiskowa:</w:t>
            </w:r>
            <w:r w:rsidRPr="00E6609A">
              <w:rPr>
                <w:sz w:val="24"/>
                <w:szCs w:val="24"/>
              </w:rPr>
              <w:t xml:space="preserve"> &gt; - Deklaracja zgodności </w:t>
            </w:r>
            <w:r w:rsidRPr="00E6609A">
              <w:rPr>
                <w:b/>
                <w:bCs/>
                <w:sz w:val="24"/>
                <w:szCs w:val="24"/>
              </w:rPr>
              <w:t>CE</w:t>
            </w:r>
            <w:r w:rsidRPr="00E6609A">
              <w:rPr>
                <w:sz w:val="24"/>
                <w:szCs w:val="24"/>
              </w:rPr>
              <w:t xml:space="preserve"> (załączyć do oferty).</w:t>
            </w:r>
          </w:p>
          <w:p w14:paraId="65F47EFB" w14:textId="77777777" w:rsidR="00C961A6" w:rsidRPr="00E6609A" w:rsidRDefault="00C961A6" w:rsidP="00C961A6">
            <w:pPr>
              <w:ind w:left="250"/>
              <w:rPr>
                <w:sz w:val="24"/>
                <w:szCs w:val="24"/>
              </w:rPr>
            </w:pPr>
            <w:r w:rsidRPr="00E6609A">
              <w:rPr>
                <w:sz w:val="24"/>
                <w:szCs w:val="24"/>
              </w:rPr>
              <w:t xml:space="preserve">Oświadczenie producenta o zgodności z dyrektywą </w:t>
            </w:r>
            <w:r w:rsidRPr="00E6609A">
              <w:rPr>
                <w:b/>
                <w:bCs/>
                <w:sz w:val="24"/>
                <w:szCs w:val="24"/>
              </w:rPr>
              <w:t>RoHS</w:t>
            </w:r>
            <w:r w:rsidRPr="00E6609A">
              <w:rPr>
                <w:sz w:val="24"/>
                <w:szCs w:val="24"/>
              </w:rPr>
              <w:t xml:space="preserve"> (eliminacja substancji niebezpiecznych).</w:t>
            </w:r>
          </w:p>
        </w:tc>
      </w:tr>
      <w:tr w:rsidR="00C961A6" w:rsidRPr="00E6609A" w14:paraId="7D1428AD" w14:textId="77777777" w:rsidTr="005802ED">
        <w:trPr>
          <w:trHeight w:val="284"/>
        </w:trPr>
        <w:tc>
          <w:tcPr>
            <w:tcW w:w="244" w:type="pct"/>
            <w:hideMark/>
          </w:tcPr>
          <w:p w14:paraId="0AC4B873"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25.</w:t>
            </w:r>
          </w:p>
        </w:tc>
        <w:tc>
          <w:tcPr>
            <w:tcW w:w="880" w:type="pct"/>
            <w:hideMark/>
          </w:tcPr>
          <w:p w14:paraId="37E4C78E"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Waga/Wymiary</w:t>
            </w:r>
          </w:p>
        </w:tc>
        <w:tc>
          <w:tcPr>
            <w:tcW w:w="3875" w:type="pct"/>
            <w:hideMark/>
          </w:tcPr>
          <w:p w14:paraId="5EC859C4"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Waga:</w:t>
            </w:r>
            <w:r w:rsidRPr="00E6609A">
              <w:rPr>
                <w:sz w:val="24"/>
                <w:szCs w:val="24"/>
              </w:rPr>
              <w:t xml:space="preserve"> Masa całkowita urządzenia wraz z zainstalowaną baterią podstawową nie może przekraczać </w:t>
            </w:r>
            <w:r w:rsidRPr="00E6609A">
              <w:rPr>
                <w:b/>
                <w:bCs/>
                <w:sz w:val="24"/>
                <w:szCs w:val="24"/>
              </w:rPr>
              <w:t>1,5 kg</w:t>
            </w:r>
            <w:r w:rsidRPr="00E6609A">
              <w:rPr>
                <w:sz w:val="24"/>
                <w:szCs w:val="24"/>
              </w:rPr>
              <w:t>.</w:t>
            </w:r>
          </w:p>
          <w:p w14:paraId="4728A379"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Wymiary:</w:t>
            </w:r>
            <w:r w:rsidRPr="00E6609A">
              <w:rPr>
                <w:sz w:val="24"/>
                <w:szCs w:val="24"/>
              </w:rPr>
              <w:t xml:space="preserve"> Konstrukcja typu "slim" (smukła), której grubość (mierzona przy zamkniętej obudowie w najgrubszym punkcie, bez uwzględnienia nóżek gumowych) nie przekracza </w:t>
            </w:r>
            <w:r w:rsidRPr="00E6609A">
              <w:rPr>
                <w:b/>
                <w:bCs/>
                <w:sz w:val="24"/>
                <w:szCs w:val="24"/>
              </w:rPr>
              <w:t>22 mm</w:t>
            </w:r>
            <w:r w:rsidRPr="00E6609A">
              <w:rPr>
                <w:sz w:val="24"/>
                <w:szCs w:val="24"/>
              </w:rPr>
              <w:t>.</w:t>
            </w:r>
          </w:p>
        </w:tc>
      </w:tr>
      <w:tr w:rsidR="00C961A6" w:rsidRPr="00E6609A" w14:paraId="2663D3B3" w14:textId="77777777" w:rsidTr="005802ED">
        <w:trPr>
          <w:trHeight w:val="284"/>
        </w:trPr>
        <w:tc>
          <w:tcPr>
            <w:tcW w:w="244" w:type="pct"/>
            <w:hideMark/>
          </w:tcPr>
          <w:p w14:paraId="09697F3E"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26.</w:t>
            </w:r>
          </w:p>
        </w:tc>
        <w:tc>
          <w:tcPr>
            <w:tcW w:w="880" w:type="pct"/>
            <w:hideMark/>
          </w:tcPr>
          <w:p w14:paraId="2F4333E2"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Szyfrowanie i bezpieczeństwo</w:t>
            </w:r>
          </w:p>
        </w:tc>
        <w:tc>
          <w:tcPr>
            <w:tcW w:w="3875" w:type="pct"/>
            <w:hideMark/>
          </w:tcPr>
          <w:p w14:paraId="402A2E15"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Moduł bezpieczeństwa:</w:t>
            </w:r>
            <w:r w:rsidRPr="00E6609A">
              <w:rPr>
                <w:sz w:val="24"/>
                <w:szCs w:val="24"/>
              </w:rPr>
              <w:t xml:space="preserve"> Komputer musi być wyposażony w dedykowany układ </w:t>
            </w:r>
            <w:r w:rsidRPr="00E6609A">
              <w:rPr>
                <w:b/>
                <w:bCs/>
                <w:sz w:val="24"/>
                <w:szCs w:val="24"/>
              </w:rPr>
              <w:t>TPM 2.0</w:t>
            </w:r>
            <w:r w:rsidRPr="00E6609A">
              <w:rPr>
                <w:sz w:val="24"/>
                <w:szCs w:val="24"/>
              </w:rPr>
              <w:t>, trwale zintegrowany (wlutowany) z płytą główną, służący do bezpiecznego przechowywania kluczy kryptograficznych.</w:t>
            </w:r>
          </w:p>
          <w:p w14:paraId="2D36B253" w14:textId="77777777" w:rsidR="00C961A6" w:rsidRPr="00E6609A" w:rsidRDefault="00C961A6" w:rsidP="00C961A6">
            <w:pPr>
              <w:ind w:left="250" w:hanging="250"/>
              <w:rPr>
                <w:sz w:val="24"/>
                <w:szCs w:val="24"/>
              </w:rPr>
            </w:pPr>
            <w:r w:rsidRPr="00E6609A">
              <w:rPr>
                <w:rFonts w:hAnsi="Symbol"/>
                <w:sz w:val="24"/>
                <w:szCs w:val="24"/>
              </w:rPr>
              <w:t></w:t>
            </w:r>
            <w:r w:rsidRPr="00E6609A">
              <w:rPr>
                <w:sz w:val="24"/>
                <w:szCs w:val="24"/>
              </w:rPr>
              <w:t xml:space="preserve">  </w:t>
            </w:r>
            <w:r w:rsidRPr="00E6609A">
              <w:rPr>
                <w:b/>
                <w:bCs/>
                <w:sz w:val="24"/>
                <w:szCs w:val="24"/>
              </w:rPr>
              <w:t>Ochrona fizyczna:</w:t>
            </w:r>
            <w:r w:rsidRPr="00E6609A">
              <w:rPr>
                <w:sz w:val="24"/>
                <w:szCs w:val="24"/>
              </w:rPr>
              <w:t xml:space="preserve"> Obudowa komputera musi posiadać zintegrowane złącze (gniazdo) umożliwiające podpięcie linki antykradzieżowej w standardzie Kensington Lock lub równoważnym</w:t>
            </w:r>
          </w:p>
        </w:tc>
      </w:tr>
      <w:tr w:rsidR="00C961A6" w:rsidRPr="00E6609A" w14:paraId="740E8463" w14:textId="77777777" w:rsidTr="005802ED">
        <w:trPr>
          <w:trHeight w:val="284"/>
        </w:trPr>
        <w:tc>
          <w:tcPr>
            <w:tcW w:w="244" w:type="pct"/>
            <w:hideMark/>
          </w:tcPr>
          <w:p w14:paraId="5EBD40AF" w14:textId="77777777" w:rsidR="00C961A6" w:rsidRPr="00E6609A" w:rsidRDefault="00C961A6" w:rsidP="00C961A6">
            <w:pPr>
              <w:spacing w:after="200"/>
              <w:rPr>
                <w:rFonts w:eastAsia="Calibri"/>
                <w:bCs/>
                <w:sz w:val="22"/>
                <w:szCs w:val="22"/>
                <w:lang w:eastAsia="en-US"/>
              </w:rPr>
            </w:pPr>
            <w:r w:rsidRPr="00E6609A">
              <w:rPr>
                <w:rFonts w:eastAsia="Calibri"/>
                <w:bCs/>
                <w:sz w:val="22"/>
                <w:szCs w:val="22"/>
                <w:lang w:eastAsia="en-US"/>
              </w:rPr>
              <w:t>27.</w:t>
            </w:r>
          </w:p>
        </w:tc>
        <w:tc>
          <w:tcPr>
            <w:tcW w:w="880" w:type="pct"/>
            <w:hideMark/>
          </w:tcPr>
          <w:p w14:paraId="1D675E6E" w14:textId="77777777" w:rsidR="00C961A6" w:rsidRPr="00E6609A" w:rsidRDefault="00C961A6" w:rsidP="00C961A6">
            <w:pPr>
              <w:rPr>
                <w:rFonts w:eastAsia="Calibri"/>
                <w:bCs/>
                <w:sz w:val="22"/>
                <w:szCs w:val="22"/>
                <w:lang w:eastAsia="en-US"/>
              </w:rPr>
            </w:pPr>
            <w:r w:rsidRPr="00E6609A">
              <w:rPr>
                <w:rFonts w:eastAsia="Calibri"/>
                <w:bCs/>
                <w:sz w:val="22"/>
                <w:szCs w:val="22"/>
                <w:lang w:eastAsia="en-US"/>
              </w:rPr>
              <w:t xml:space="preserve">Gwarancja i Wsparcie </w:t>
            </w:r>
            <w:r w:rsidRPr="00E6609A">
              <w:rPr>
                <w:rFonts w:eastAsia="Calibri"/>
                <w:bCs/>
                <w:sz w:val="22"/>
                <w:szCs w:val="22"/>
                <w:lang w:eastAsia="en-US"/>
              </w:rPr>
              <w:lastRenderedPageBreak/>
              <w:t>techniczne producenta</w:t>
            </w:r>
          </w:p>
        </w:tc>
        <w:tc>
          <w:tcPr>
            <w:tcW w:w="3875" w:type="pct"/>
            <w:hideMark/>
          </w:tcPr>
          <w:p w14:paraId="219E682C" w14:textId="77777777" w:rsidR="00C961A6" w:rsidRPr="00E6609A" w:rsidRDefault="00C961A6" w:rsidP="00C961A6">
            <w:pPr>
              <w:contextualSpacing/>
              <w:jc w:val="both"/>
              <w:rPr>
                <w:rFonts w:eastAsia="Calibri"/>
                <w:lang w:eastAsia="en-US"/>
              </w:rPr>
            </w:pPr>
            <w:r w:rsidRPr="00E6609A">
              <w:rPr>
                <w:rFonts w:eastAsia="Calibri"/>
                <w:b/>
                <w:bCs/>
                <w:lang w:eastAsia="en-US"/>
              </w:rPr>
              <w:lastRenderedPageBreak/>
              <w:t>Okres i miejsce świadczenia:</w:t>
            </w:r>
            <w:r w:rsidRPr="00E6609A">
              <w:rPr>
                <w:rFonts w:eastAsia="Calibri"/>
                <w:lang w:eastAsia="en-US"/>
              </w:rPr>
              <w:t xml:space="preserve"> Minimum 36 miesięcy gwarancji realizowanej w miejscu użytkowania sprzętu (</w:t>
            </w:r>
            <w:r w:rsidRPr="00E6609A">
              <w:rPr>
                <w:rFonts w:eastAsia="Calibri"/>
                <w:b/>
                <w:bCs/>
                <w:lang w:eastAsia="en-US"/>
              </w:rPr>
              <w:t>On-Site</w:t>
            </w:r>
            <w:r w:rsidRPr="00E6609A">
              <w:rPr>
                <w:rFonts w:eastAsia="Calibri"/>
                <w:lang w:eastAsia="en-US"/>
              </w:rPr>
              <w:t>).</w:t>
            </w:r>
          </w:p>
          <w:p w14:paraId="550F1B07" w14:textId="77777777" w:rsidR="00C961A6" w:rsidRPr="00E6609A" w:rsidRDefault="00C961A6" w:rsidP="00C961A6">
            <w:pPr>
              <w:contextualSpacing/>
              <w:jc w:val="both"/>
              <w:rPr>
                <w:rFonts w:eastAsia="Calibri"/>
                <w:lang w:eastAsia="en-US"/>
              </w:rPr>
            </w:pPr>
            <w:r w:rsidRPr="00E6609A">
              <w:rPr>
                <w:rFonts w:eastAsia="Calibri"/>
                <w:b/>
                <w:bCs/>
                <w:lang w:eastAsia="en-US"/>
              </w:rPr>
              <w:lastRenderedPageBreak/>
              <w:t>Tryb naprawy (Next Business Day):</w:t>
            </w:r>
            <w:r w:rsidRPr="00E6609A">
              <w:rPr>
                <w:rFonts w:eastAsia="Calibri"/>
                <w:lang w:eastAsia="en-US"/>
              </w:rPr>
              <w:t xml:space="preserve"> Naprawa lub wymiana przywracająca pełną funkcjonalność urządzenia musi zostać zrealizowana w lokalizacji Zamawiającego do końca następnego dnia roboczego po zgłoszeniu awarii.</w:t>
            </w:r>
          </w:p>
          <w:p w14:paraId="3F8CBA7A" w14:textId="77777777" w:rsidR="00C961A6" w:rsidRPr="00E6609A" w:rsidRDefault="00C961A6" w:rsidP="00C961A6">
            <w:pPr>
              <w:contextualSpacing/>
              <w:jc w:val="both"/>
              <w:rPr>
                <w:rFonts w:eastAsia="Calibri"/>
                <w:lang w:eastAsia="en-US"/>
              </w:rPr>
            </w:pPr>
            <w:r w:rsidRPr="00E6609A">
              <w:rPr>
                <w:rFonts w:eastAsia="Calibri"/>
                <w:b/>
                <w:bCs/>
                <w:lang w:eastAsia="en-US"/>
              </w:rPr>
              <w:t>Ochrona danych (DMR):</w:t>
            </w:r>
            <w:r w:rsidRPr="00E6609A">
              <w:rPr>
                <w:rFonts w:eastAsia="Calibri"/>
                <w:lang w:eastAsia="en-US"/>
              </w:rPr>
              <w:t xml:space="preserve"> W przypadku awarii dysku twardego, uszkodzony nośnik pozostaje u Zamawiającego (brak obowiązku zwrotu uszkodzonego komponentu do serwisu).</w:t>
            </w:r>
          </w:p>
          <w:p w14:paraId="14DAB97B" w14:textId="77777777" w:rsidR="00C961A6" w:rsidRPr="00E6609A" w:rsidRDefault="00C961A6" w:rsidP="00C961A6">
            <w:pPr>
              <w:contextualSpacing/>
              <w:jc w:val="both"/>
              <w:rPr>
                <w:rFonts w:eastAsia="Calibri"/>
                <w:lang w:eastAsia="en-US"/>
              </w:rPr>
            </w:pPr>
            <w:r w:rsidRPr="00E6609A">
              <w:rPr>
                <w:rFonts w:eastAsia="Calibri"/>
                <w:b/>
                <w:bCs/>
                <w:lang w:eastAsia="en-US"/>
              </w:rPr>
              <w:t>Podmiot serwisujący:</w:t>
            </w:r>
            <w:r w:rsidRPr="00E6609A">
              <w:rPr>
                <w:rFonts w:eastAsia="Calibri"/>
                <w:lang w:eastAsia="en-US"/>
              </w:rPr>
              <w:t xml:space="preserve"> Naprawy muszą być realizowane przez producenta, jego autoryzowanego partnera serwisowego lub dostawcę legitymującego się certyfikatem producenta oraz normą </w:t>
            </w:r>
            <w:r w:rsidRPr="00E6609A">
              <w:rPr>
                <w:rFonts w:eastAsia="Calibri"/>
                <w:b/>
                <w:bCs/>
                <w:lang w:eastAsia="en-US"/>
              </w:rPr>
              <w:t>ISO 9001</w:t>
            </w:r>
            <w:r w:rsidRPr="00E6609A">
              <w:rPr>
                <w:rFonts w:eastAsia="Calibri"/>
                <w:lang w:eastAsia="en-US"/>
              </w:rPr>
              <w:t xml:space="preserve"> w zakresie napraw sprzętu komputerowego.</w:t>
            </w:r>
          </w:p>
          <w:p w14:paraId="260A7163" w14:textId="77777777" w:rsidR="00C961A6" w:rsidRPr="00E6609A" w:rsidRDefault="00C961A6" w:rsidP="00C961A6">
            <w:pPr>
              <w:contextualSpacing/>
              <w:jc w:val="both"/>
              <w:rPr>
                <w:rFonts w:eastAsia="Calibri"/>
                <w:lang w:eastAsia="en-US"/>
              </w:rPr>
            </w:pPr>
            <w:r w:rsidRPr="00E6609A">
              <w:rPr>
                <w:rFonts w:eastAsia="Calibri"/>
                <w:b/>
                <w:bCs/>
                <w:lang w:eastAsia="en-US"/>
              </w:rPr>
              <w:t>Zgłaszanie awarii:</w:t>
            </w:r>
          </w:p>
          <w:p w14:paraId="79ACA44D" w14:textId="77777777" w:rsidR="00C961A6" w:rsidRPr="00E6609A" w:rsidRDefault="00C961A6" w:rsidP="00C961A6">
            <w:pPr>
              <w:numPr>
                <w:ilvl w:val="0"/>
                <w:numId w:val="84"/>
              </w:numPr>
              <w:contextualSpacing/>
              <w:jc w:val="both"/>
              <w:rPr>
                <w:rFonts w:eastAsia="Calibri"/>
                <w:lang w:eastAsia="en-US"/>
              </w:rPr>
            </w:pPr>
            <w:r w:rsidRPr="00E6609A">
              <w:rPr>
                <w:rFonts w:eastAsia="Calibri"/>
                <w:lang w:eastAsia="en-US"/>
              </w:rPr>
              <w:t xml:space="preserve">Możliwość dokonywania zgłoszeń przez </w:t>
            </w:r>
            <w:r w:rsidRPr="00E6609A">
              <w:rPr>
                <w:rFonts w:eastAsia="Calibri"/>
                <w:b/>
                <w:bCs/>
                <w:lang w:eastAsia="en-US"/>
              </w:rPr>
              <w:t>24 godziny na dobę, 7 dni w tygodniu</w:t>
            </w:r>
            <w:r w:rsidRPr="00E6609A">
              <w:rPr>
                <w:rFonts w:eastAsia="Calibri"/>
                <w:lang w:eastAsia="en-US"/>
              </w:rPr>
              <w:t>.</w:t>
            </w:r>
          </w:p>
          <w:p w14:paraId="6F2806CB" w14:textId="77777777" w:rsidR="00C961A6" w:rsidRPr="00E6609A" w:rsidRDefault="00C961A6" w:rsidP="00C961A6">
            <w:pPr>
              <w:numPr>
                <w:ilvl w:val="0"/>
                <w:numId w:val="84"/>
              </w:numPr>
              <w:contextualSpacing/>
              <w:jc w:val="both"/>
              <w:rPr>
                <w:rFonts w:eastAsia="Calibri"/>
                <w:lang w:eastAsia="en-US"/>
              </w:rPr>
            </w:pPr>
            <w:r w:rsidRPr="00E6609A">
              <w:rPr>
                <w:rFonts w:eastAsia="Calibri"/>
                <w:lang w:eastAsia="en-US"/>
              </w:rPr>
              <w:t>Zgłoszenia realizowane według wyboru Zamawiającego: poprzez system helpdesk Wykonawcy (w języku polskim) lub bezpośrednio u producenta.</w:t>
            </w:r>
          </w:p>
          <w:p w14:paraId="6D999E71" w14:textId="77777777" w:rsidR="00C961A6" w:rsidRPr="00E6609A" w:rsidRDefault="00C961A6" w:rsidP="00C961A6">
            <w:pPr>
              <w:numPr>
                <w:ilvl w:val="0"/>
                <w:numId w:val="84"/>
              </w:numPr>
              <w:contextualSpacing/>
              <w:jc w:val="both"/>
              <w:rPr>
                <w:rFonts w:eastAsia="Calibri"/>
                <w:lang w:eastAsia="en-US"/>
              </w:rPr>
            </w:pPr>
            <w:r w:rsidRPr="00E6609A">
              <w:rPr>
                <w:rFonts w:eastAsia="Calibri"/>
                <w:lang w:eastAsia="en-US"/>
              </w:rPr>
              <w:t>Zapewniony dedykowany numer telefonu oraz adres e-mail dla wsparcia technicznego i informacji produktowej.</w:t>
            </w:r>
          </w:p>
          <w:p w14:paraId="39604944" w14:textId="77777777" w:rsidR="00C961A6" w:rsidRPr="00E6609A" w:rsidRDefault="00C961A6" w:rsidP="00C961A6">
            <w:pPr>
              <w:contextualSpacing/>
              <w:jc w:val="both"/>
              <w:rPr>
                <w:rFonts w:eastAsia="Calibri"/>
                <w:lang w:eastAsia="en-US"/>
              </w:rPr>
            </w:pPr>
            <w:r w:rsidRPr="00E6609A">
              <w:rPr>
                <w:rFonts w:eastAsia="Calibri"/>
                <w:b/>
                <w:bCs/>
                <w:lang w:eastAsia="en-US"/>
              </w:rPr>
              <w:t>Wsparcie techniczne i weryfikacja:</w:t>
            </w:r>
          </w:p>
          <w:p w14:paraId="3DE7850D" w14:textId="77777777" w:rsidR="00C961A6" w:rsidRPr="00E6609A" w:rsidRDefault="00C961A6" w:rsidP="00C961A6">
            <w:pPr>
              <w:numPr>
                <w:ilvl w:val="0"/>
                <w:numId w:val="85"/>
              </w:numPr>
              <w:contextualSpacing/>
              <w:jc w:val="both"/>
              <w:rPr>
                <w:rFonts w:eastAsia="Calibri"/>
                <w:lang w:eastAsia="en-US"/>
              </w:rPr>
            </w:pPr>
            <w:r w:rsidRPr="00E6609A">
              <w:rPr>
                <w:rFonts w:eastAsia="Calibri"/>
                <w:lang w:eastAsia="en-US"/>
              </w:rPr>
              <w:t>Zapewniony bezpośredni dostęp do pomocy technicznej producenta, bazy wiedzy oraz aktualizacji oprogramowania i sterowników.</w:t>
            </w:r>
          </w:p>
          <w:p w14:paraId="66D0F751" w14:textId="0A2E04C6" w:rsidR="00C961A6" w:rsidRPr="00E6609A" w:rsidRDefault="00C961A6" w:rsidP="00064FBE">
            <w:pPr>
              <w:numPr>
                <w:ilvl w:val="0"/>
                <w:numId w:val="85"/>
              </w:numPr>
              <w:contextualSpacing/>
              <w:jc w:val="both"/>
              <w:rPr>
                <w:rFonts w:eastAsia="Calibri"/>
                <w:lang w:eastAsia="en-US"/>
              </w:rPr>
            </w:pPr>
            <w:r w:rsidRPr="00E6609A">
              <w:rPr>
                <w:rFonts w:eastAsia="Calibri"/>
                <w:lang w:eastAsia="en-US"/>
              </w:rPr>
              <w:t>Możliwość weryfikacji konfiguracji fabrycznej zakupionego sprzętu w systemach producenta (np. po numerze seryjnym).</w:t>
            </w:r>
          </w:p>
          <w:p w14:paraId="79ACC500" w14:textId="77777777" w:rsidR="00C961A6" w:rsidRPr="00E6609A" w:rsidRDefault="00C961A6" w:rsidP="00C961A6">
            <w:pPr>
              <w:jc w:val="both"/>
              <w:rPr>
                <w:rFonts w:eastAsia="Calibri"/>
                <w:bCs/>
                <w:strike/>
                <w:sz w:val="22"/>
                <w:szCs w:val="22"/>
                <w:lang w:eastAsia="en-US"/>
              </w:rPr>
            </w:pPr>
          </w:p>
        </w:tc>
      </w:tr>
    </w:tbl>
    <w:p w14:paraId="6BF9BFAD" w14:textId="77777777" w:rsidR="00C961A6" w:rsidRPr="00E6609A" w:rsidRDefault="00C961A6" w:rsidP="00C961A6">
      <w:pPr>
        <w:spacing w:after="200" w:line="276" w:lineRule="auto"/>
        <w:ind w:left="426"/>
        <w:jc w:val="both"/>
        <w:rPr>
          <w:rFonts w:eastAsia="Calibri"/>
          <w:sz w:val="22"/>
          <w:szCs w:val="22"/>
          <w:lang w:eastAsia="en-US"/>
        </w:rPr>
      </w:pPr>
    </w:p>
    <w:p w14:paraId="673B3779" w14:textId="77777777" w:rsidR="00C961A6" w:rsidRPr="00E6609A" w:rsidRDefault="00C961A6" w:rsidP="00C961A6">
      <w:pPr>
        <w:rPr>
          <w:rFonts w:eastAsia="Calibri"/>
          <w:b/>
          <w:bCs/>
          <w:sz w:val="22"/>
          <w:szCs w:val="22"/>
          <w:lang w:eastAsia="en-US"/>
        </w:rPr>
      </w:pPr>
    </w:p>
    <w:p w14:paraId="65CBFEE3" w14:textId="77777777" w:rsidR="00C961A6" w:rsidRPr="00E6609A" w:rsidRDefault="00C961A6" w:rsidP="00C961A6">
      <w:pPr>
        <w:ind w:left="426"/>
        <w:jc w:val="both"/>
        <w:rPr>
          <w:rFonts w:eastAsiaTheme="minorHAnsi"/>
          <w:sz w:val="22"/>
          <w:szCs w:val="22"/>
          <w:lang w:eastAsia="en-US"/>
        </w:rPr>
      </w:pPr>
    </w:p>
    <w:p w14:paraId="5DFE33D0" w14:textId="77777777" w:rsidR="00C961A6" w:rsidRPr="00E6609A" w:rsidRDefault="00C961A6" w:rsidP="00C961A6">
      <w:pPr>
        <w:ind w:left="426"/>
        <w:jc w:val="both"/>
        <w:rPr>
          <w:rFonts w:eastAsiaTheme="minorHAnsi"/>
          <w:sz w:val="22"/>
          <w:szCs w:val="22"/>
          <w:u w:val="single"/>
          <w:lang w:eastAsia="en-US"/>
        </w:rPr>
      </w:pPr>
      <w:r w:rsidRPr="00E6609A">
        <w:rPr>
          <w:rFonts w:eastAsiaTheme="minorHAnsi"/>
          <w:sz w:val="22"/>
          <w:szCs w:val="22"/>
          <w:u w:val="single"/>
          <w:lang w:eastAsia="en-US"/>
        </w:rPr>
        <w:t>Licencje</w:t>
      </w:r>
    </w:p>
    <w:p w14:paraId="7C169B3C" w14:textId="77777777" w:rsidR="00C961A6" w:rsidRPr="00E6609A" w:rsidRDefault="00C961A6" w:rsidP="00C961A6">
      <w:pPr>
        <w:ind w:left="426"/>
        <w:jc w:val="both"/>
        <w:rPr>
          <w:rFonts w:eastAsiaTheme="minorHAnsi"/>
          <w:sz w:val="22"/>
          <w:szCs w:val="22"/>
          <w:lang w:eastAsia="en-US"/>
        </w:rPr>
      </w:pPr>
      <w:r w:rsidRPr="00E6609A">
        <w:rPr>
          <w:rFonts w:eastAsiaTheme="minorHAnsi"/>
          <w:sz w:val="22"/>
          <w:szCs w:val="22"/>
          <w:lang w:eastAsia="en-US"/>
        </w:rPr>
        <w:t>Wraz z dostarczonym sprzętem komputerowym należy dostarczyć wszelkie licencje na zainstalowane oprogramowanie.</w:t>
      </w:r>
    </w:p>
    <w:p w14:paraId="0A4E437D" w14:textId="77777777" w:rsidR="00C961A6" w:rsidRPr="00E6609A" w:rsidRDefault="00C961A6" w:rsidP="00C961A6">
      <w:pPr>
        <w:ind w:left="426"/>
        <w:jc w:val="both"/>
        <w:rPr>
          <w:rFonts w:eastAsiaTheme="minorHAnsi"/>
          <w:sz w:val="22"/>
          <w:szCs w:val="22"/>
          <w:lang w:eastAsia="en-US"/>
        </w:rPr>
      </w:pPr>
      <w:r w:rsidRPr="00E6609A">
        <w:rPr>
          <w:rFonts w:eastAsiaTheme="minorHAnsi"/>
          <w:sz w:val="22"/>
          <w:szCs w:val="22"/>
          <w:lang w:eastAsia="en-US"/>
        </w:rPr>
        <w:t>Dokumentacja licencyjna musi umożliwiać Zamawiającemu wykazanie legalności oprogramowania przed producentem tego oprogramowania lub organami kontrolnymi w dowolnym momencie okresu eksploatacji sprzętu.</w:t>
      </w:r>
    </w:p>
    <w:p w14:paraId="777FBB18" w14:textId="77777777" w:rsidR="00C961A6" w:rsidRPr="00E6609A" w:rsidRDefault="00C961A6" w:rsidP="00C961A6">
      <w:pPr>
        <w:ind w:left="426"/>
        <w:jc w:val="both"/>
        <w:rPr>
          <w:rFonts w:eastAsiaTheme="minorHAnsi"/>
          <w:sz w:val="22"/>
          <w:szCs w:val="22"/>
          <w:lang w:eastAsia="en-US"/>
        </w:rPr>
      </w:pPr>
    </w:p>
    <w:p w14:paraId="7A3979C2" w14:textId="77777777" w:rsidR="00C961A6" w:rsidRPr="00E6609A" w:rsidRDefault="00C961A6" w:rsidP="00C961A6">
      <w:pPr>
        <w:ind w:left="426"/>
        <w:jc w:val="both"/>
        <w:rPr>
          <w:rFonts w:eastAsiaTheme="minorHAnsi"/>
          <w:sz w:val="22"/>
          <w:szCs w:val="22"/>
          <w:u w:val="single"/>
          <w:lang w:eastAsia="en-US"/>
        </w:rPr>
      </w:pPr>
      <w:r w:rsidRPr="00E6609A">
        <w:rPr>
          <w:rFonts w:eastAsiaTheme="minorHAnsi"/>
          <w:sz w:val="22"/>
          <w:szCs w:val="22"/>
          <w:u w:val="single"/>
          <w:lang w:eastAsia="en-US"/>
        </w:rPr>
        <w:t>Dodatkowe wymagania stawiane przez Zamawiającego dla przedmiotu zamówienia</w:t>
      </w:r>
    </w:p>
    <w:p w14:paraId="0A00F301" w14:textId="77777777" w:rsidR="00C961A6" w:rsidRPr="00E6609A" w:rsidRDefault="00C961A6" w:rsidP="00C961A6">
      <w:pPr>
        <w:ind w:left="426"/>
        <w:jc w:val="both"/>
        <w:rPr>
          <w:rFonts w:eastAsiaTheme="minorHAnsi"/>
          <w:sz w:val="22"/>
          <w:szCs w:val="22"/>
          <w:u w:val="single"/>
          <w:lang w:eastAsia="en-US"/>
        </w:rPr>
      </w:pPr>
    </w:p>
    <w:p w14:paraId="617713A6" w14:textId="77777777" w:rsidR="00C961A6" w:rsidRPr="00E6609A" w:rsidRDefault="00C961A6" w:rsidP="00C961A6">
      <w:pPr>
        <w:widowControl w:val="0"/>
        <w:numPr>
          <w:ilvl w:val="0"/>
          <w:numId w:val="73"/>
        </w:numPr>
        <w:adjustRightInd w:val="0"/>
        <w:contextualSpacing/>
        <w:jc w:val="both"/>
        <w:textAlignment w:val="baseline"/>
        <w:rPr>
          <w:sz w:val="22"/>
          <w:szCs w:val="22"/>
        </w:rPr>
      </w:pPr>
      <w:r w:rsidRPr="00E6609A">
        <w:rPr>
          <w:sz w:val="22"/>
          <w:szCs w:val="22"/>
        </w:rPr>
        <w:t>Zamawiający wymaga, aby oferowane rozwiązanie „równoważne” było sprawdzone w praktyce rynkowej, co oznacza, że oferowany produkt musiał być dostępny na rynku co najmniej 3 miesiące przed terminem składania ofert. Przez "dostępność produktu na rynku" Zamawiający rozumie, iż produkt w postaci konkretnego modelu urządzenia oraz produkt w postaci wskazanej oferowanej wersji (w tym również firmware) musiał być dostępny w terminie 3 miesiące przed złożeniem oferty. Jednocześnie Zamawiający wymaga, aby oprogramowanie zainstalowane na urządzeniu było objęte pełnym serwisem producenta (niedopuszczalne jest proponowanie oprogramowania np. w wersji Beta), a za datę jego dostępności Zamawiający przyjmuje publikację konkretnej oferowanej wersji oprogramowania (wersji z pełnym wsparciem) na stronie Producenta oferowanego rozwiązania. Zamawiający wymaga dostępności konkretnego modelu urządzenia. Niedopuszczalne jest wskazanie innego urządzenia z typoszeregu czy urządzenia z innej "rodziny".</w:t>
      </w:r>
    </w:p>
    <w:p w14:paraId="3039C08A" w14:textId="77777777" w:rsidR="00C961A6" w:rsidRPr="00E6609A" w:rsidRDefault="00C961A6" w:rsidP="00C961A6">
      <w:pPr>
        <w:widowControl w:val="0"/>
        <w:numPr>
          <w:ilvl w:val="0"/>
          <w:numId w:val="73"/>
        </w:numPr>
        <w:adjustRightInd w:val="0"/>
        <w:contextualSpacing/>
        <w:jc w:val="both"/>
        <w:textAlignment w:val="baseline"/>
        <w:rPr>
          <w:sz w:val="22"/>
          <w:szCs w:val="22"/>
        </w:rPr>
      </w:pPr>
      <w:r w:rsidRPr="00E6609A">
        <w:rPr>
          <w:sz w:val="22"/>
          <w:szCs w:val="22"/>
        </w:rPr>
        <w:t xml:space="preserve">Urządzenie musi być fabrycznie nowe i nieużywane wcześniej w żadnych innych projektach. Nie dopuszcza się urządzeń typu refubrished/odnowionych (zwróconych do producenta </w:t>
      </w:r>
      <w:r w:rsidRPr="00E6609A">
        <w:rPr>
          <w:sz w:val="22"/>
          <w:szCs w:val="22"/>
        </w:rPr>
        <w:br/>
        <w:t>i później odsprzedawanych ponownie przez producenta).</w:t>
      </w:r>
    </w:p>
    <w:p w14:paraId="329C43ED" w14:textId="77777777" w:rsidR="00C961A6" w:rsidRPr="00E6609A" w:rsidRDefault="00C961A6" w:rsidP="00C961A6">
      <w:pPr>
        <w:widowControl w:val="0"/>
        <w:numPr>
          <w:ilvl w:val="0"/>
          <w:numId w:val="73"/>
        </w:numPr>
        <w:adjustRightInd w:val="0"/>
        <w:contextualSpacing/>
        <w:jc w:val="both"/>
        <w:textAlignment w:val="baseline"/>
        <w:rPr>
          <w:sz w:val="22"/>
          <w:szCs w:val="22"/>
        </w:rPr>
      </w:pPr>
      <w:r w:rsidRPr="00E6609A">
        <w:rPr>
          <w:sz w:val="22"/>
          <w:szCs w:val="22"/>
        </w:rPr>
        <w:t>Pełna dokumentacja techniczna, instrukcje obsługi oraz sterowniki dla oferowanego modelu muszą być publicznie dostępne na oficjalnej stronie internetowej producenta sprzętu przez cały okres trwania gwarancji.</w:t>
      </w:r>
    </w:p>
    <w:p w14:paraId="2FE6B41D" w14:textId="77777777" w:rsidR="00C961A6" w:rsidRPr="00E6609A" w:rsidRDefault="00C961A6" w:rsidP="00C961A6">
      <w:pPr>
        <w:widowControl w:val="0"/>
        <w:numPr>
          <w:ilvl w:val="0"/>
          <w:numId w:val="73"/>
        </w:numPr>
        <w:adjustRightInd w:val="0"/>
        <w:contextualSpacing/>
        <w:jc w:val="both"/>
        <w:textAlignment w:val="baseline"/>
        <w:rPr>
          <w:sz w:val="22"/>
          <w:szCs w:val="22"/>
        </w:rPr>
      </w:pPr>
      <w:r w:rsidRPr="00E6609A">
        <w:rPr>
          <w:sz w:val="22"/>
          <w:szCs w:val="22"/>
        </w:rPr>
        <w:t>Producent musi publikować na swojej stronie internetowej informacje o wykrytych lukach bezpieczeństwa w oprogramowaniu systemowym urządzenia.</w:t>
      </w:r>
    </w:p>
    <w:p w14:paraId="40988E48" w14:textId="77777777" w:rsidR="00C961A6" w:rsidRPr="00E6609A" w:rsidRDefault="00C961A6" w:rsidP="00C961A6">
      <w:pPr>
        <w:widowControl w:val="0"/>
        <w:numPr>
          <w:ilvl w:val="0"/>
          <w:numId w:val="73"/>
        </w:numPr>
        <w:adjustRightInd w:val="0"/>
        <w:contextualSpacing/>
        <w:jc w:val="both"/>
        <w:textAlignment w:val="baseline"/>
        <w:rPr>
          <w:sz w:val="22"/>
          <w:szCs w:val="22"/>
        </w:rPr>
      </w:pPr>
      <w:r w:rsidRPr="00E6609A">
        <w:rPr>
          <w:sz w:val="22"/>
          <w:szCs w:val="22"/>
        </w:rPr>
        <w:t xml:space="preserve">Urządzenie musi pochodzić z legalnego kanału sprzedaży producenta urządzenia. Kupujący zastrzega sobie możliwość weryfikacji numerów seryjnych dostarczonego urządzenia </w:t>
      </w:r>
      <w:r w:rsidRPr="00E6609A">
        <w:rPr>
          <w:sz w:val="22"/>
          <w:szCs w:val="22"/>
        </w:rPr>
        <w:br/>
        <w:t xml:space="preserve">u producenta w celu sprawdzenia czy urządzenie pochodzi z legalnego kanału sprzedaży. </w:t>
      </w:r>
      <w:r w:rsidRPr="00E6609A">
        <w:rPr>
          <w:sz w:val="22"/>
          <w:szCs w:val="22"/>
        </w:rPr>
        <w:lastRenderedPageBreak/>
        <w:t>Wykonawca gwarantuje, że oferowany sprzęt nie jest objęty ograniczeniami serwisowymi wynikającymi z regionu przeznaczenia</w:t>
      </w:r>
    </w:p>
    <w:p w14:paraId="37974084" w14:textId="77777777" w:rsidR="00C961A6" w:rsidRPr="00E6609A" w:rsidRDefault="00C961A6" w:rsidP="00C961A6">
      <w:pPr>
        <w:widowControl w:val="0"/>
        <w:numPr>
          <w:ilvl w:val="0"/>
          <w:numId w:val="73"/>
        </w:numPr>
        <w:adjustRightInd w:val="0"/>
        <w:contextualSpacing/>
        <w:jc w:val="both"/>
        <w:textAlignment w:val="baseline"/>
        <w:rPr>
          <w:sz w:val="22"/>
          <w:szCs w:val="22"/>
        </w:rPr>
      </w:pPr>
      <w:r w:rsidRPr="00E6609A">
        <w:rPr>
          <w:bCs/>
          <w:sz w:val="22"/>
          <w:szCs w:val="22"/>
        </w:rPr>
        <w:t>Wykonawca, który powołuje się na rozwiązania równoważne opisywane przez Zamawiającego, jest obowiązany wykazać, że oferowane przez niego dostawy, usługi spełniają wymagania określone przez Zamawiającego. W tym celu Wykonawca oferując produkt równoważny wraz z ofertą dostarczy kopię dokumentacji oferowanego systemu, publikowanej na stronach internetowych Producenta, w której zaznaczy fragmenty wskazujące spełnienie poszczególnych wymagań dla systemu równoważnego opisanych powyżej w sekcji „wymagania dla systemu równoważnego”. Dokumentacja ta musi być w języku polskim. W przypadku, gdy Producent na swoich stronach internetowych nie publikuje dokumentacji w języku polskim, Wykonawca może dokonać tłumaczenia z języka angielskiego. Za prawidłowość tłumaczenia odpowiada Wykonawca.</w:t>
      </w:r>
    </w:p>
    <w:p w14:paraId="4092D20F" w14:textId="77777777" w:rsidR="00C961A6" w:rsidRPr="00E6609A" w:rsidRDefault="00C961A6" w:rsidP="00C961A6">
      <w:pPr>
        <w:widowControl w:val="0"/>
        <w:numPr>
          <w:ilvl w:val="0"/>
          <w:numId w:val="73"/>
        </w:numPr>
        <w:adjustRightInd w:val="0"/>
        <w:contextualSpacing/>
        <w:jc w:val="both"/>
        <w:textAlignment w:val="baseline"/>
        <w:rPr>
          <w:rFonts w:eastAsia="Calibri"/>
          <w:sz w:val="22"/>
          <w:szCs w:val="22"/>
        </w:rPr>
      </w:pPr>
      <w:r w:rsidRPr="00E6609A">
        <w:rPr>
          <w:rFonts w:eastAsia="Calibri"/>
          <w:sz w:val="22"/>
          <w:szCs w:val="22"/>
        </w:rPr>
        <w:t>Wraz z dostawą sprzętu należy dostarczyć dokument wydany przez producenta lub dystrybutora, poświadczający informacje z punktów 1-6.</w:t>
      </w:r>
    </w:p>
    <w:p w14:paraId="5B915593" w14:textId="77777777" w:rsidR="00C961A6" w:rsidRPr="00E6609A" w:rsidRDefault="00C961A6" w:rsidP="00C961A6">
      <w:pPr>
        <w:widowControl w:val="0"/>
        <w:numPr>
          <w:ilvl w:val="0"/>
          <w:numId w:val="73"/>
        </w:numPr>
        <w:adjustRightInd w:val="0"/>
        <w:contextualSpacing/>
        <w:jc w:val="both"/>
        <w:textAlignment w:val="baseline"/>
        <w:rPr>
          <w:rFonts w:eastAsia="Calibri"/>
          <w:sz w:val="22"/>
          <w:szCs w:val="22"/>
        </w:rPr>
      </w:pPr>
      <w:r w:rsidRPr="00E6609A">
        <w:rPr>
          <w:rFonts w:eastAsia="Calibri"/>
          <w:sz w:val="22"/>
          <w:szCs w:val="22"/>
        </w:rPr>
        <w:t>Urządzenia winne być wydane Zamawiającemu w opakowaniach zwyczajowo przyjętych dla danego rodzaju towaru i sposobu jego przewozu.</w:t>
      </w:r>
    </w:p>
    <w:p w14:paraId="718CD738" w14:textId="77777777" w:rsidR="00C961A6" w:rsidRPr="00E6609A" w:rsidRDefault="00C961A6" w:rsidP="00C961A6">
      <w:pPr>
        <w:widowControl w:val="0"/>
        <w:numPr>
          <w:ilvl w:val="0"/>
          <w:numId w:val="73"/>
        </w:numPr>
        <w:adjustRightInd w:val="0"/>
        <w:contextualSpacing/>
        <w:jc w:val="both"/>
        <w:textAlignment w:val="baseline"/>
        <w:rPr>
          <w:rFonts w:eastAsia="Calibri"/>
          <w:sz w:val="22"/>
          <w:szCs w:val="22"/>
        </w:rPr>
      </w:pPr>
      <w:r w:rsidRPr="00E6609A">
        <w:rPr>
          <w:rFonts w:eastAsia="Calibri"/>
          <w:sz w:val="22"/>
          <w:szCs w:val="22"/>
        </w:rPr>
        <w:t xml:space="preserve">Wykonawca winien odebrać lub wskazać odbiorcę odpadów powstałych w wyniku procesu produkcji z materiałów dostarczonych przez Wykonawcę zgodnie z Ustawą z dnia </w:t>
      </w:r>
      <w:r w:rsidRPr="00E6609A">
        <w:rPr>
          <w:rFonts w:eastAsia="Calibri"/>
          <w:sz w:val="22"/>
          <w:szCs w:val="22"/>
        </w:rPr>
        <w:br/>
        <w:t>11.05.2001 r. o opakowaniach i odpadach (Dz.U. Nr 90/2007 poz. 607).</w:t>
      </w:r>
    </w:p>
    <w:p w14:paraId="432971FC" w14:textId="77777777" w:rsidR="00C961A6" w:rsidRPr="00E6609A" w:rsidRDefault="00C961A6" w:rsidP="00C961A6">
      <w:pPr>
        <w:widowControl w:val="0"/>
        <w:numPr>
          <w:ilvl w:val="0"/>
          <w:numId w:val="73"/>
        </w:numPr>
        <w:adjustRightInd w:val="0"/>
        <w:contextualSpacing/>
        <w:jc w:val="both"/>
        <w:textAlignment w:val="baseline"/>
        <w:rPr>
          <w:rFonts w:eastAsia="Calibri"/>
          <w:sz w:val="22"/>
          <w:szCs w:val="22"/>
        </w:rPr>
      </w:pPr>
      <w:r w:rsidRPr="00E6609A">
        <w:rPr>
          <w:rFonts w:eastAsia="Calibri"/>
          <w:sz w:val="22"/>
          <w:szCs w:val="22"/>
        </w:rPr>
        <w:t>W przypadku dostarczenia towaru wadliwego w tym z wadą ukrytą, Zamawiający zastrzega sobie prawo do złożenia Wykonawcy pisemnej reklamacji. Wykonawca winien być zobowiązany  w terminie 7 dni reklamację rozpatrzeć i udzielić Zamawiającemu odpowiedzi czy reklamację uznaje i wskazać jej sposób załatwienia. W przypadku uznania reklamacji Wykonawca winien w terminie 7 dni od daty uznania reklamacji dostarczyć towar wolny od wad.</w:t>
      </w:r>
    </w:p>
    <w:p w14:paraId="2806A717" w14:textId="77777777" w:rsidR="00C961A6" w:rsidRPr="00E6609A" w:rsidRDefault="00C961A6" w:rsidP="00C961A6">
      <w:pPr>
        <w:widowControl w:val="0"/>
        <w:numPr>
          <w:ilvl w:val="0"/>
          <w:numId w:val="73"/>
        </w:numPr>
        <w:adjustRightInd w:val="0"/>
        <w:contextualSpacing/>
        <w:jc w:val="both"/>
        <w:textAlignment w:val="baseline"/>
        <w:rPr>
          <w:rFonts w:eastAsia="Calibri"/>
          <w:sz w:val="22"/>
          <w:szCs w:val="22"/>
        </w:rPr>
      </w:pPr>
      <w:r w:rsidRPr="00E6609A">
        <w:rPr>
          <w:rFonts w:eastAsia="Calibri"/>
          <w:sz w:val="22"/>
          <w:szCs w:val="22"/>
        </w:rPr>
        <w:t>Urządzenia winne być dostarczone do jednostek organizacyjnych Zamawiającego wg poniższej specyfikacji w godzinach od 6.30 do 14.00:</w:t>
      </w:r>
    </w:p>
    <w:p w14:paraId="2244EF54" w14:textId="77777777" w:rsidR="00C961A6" w:rsidRPr="00E6609A" w:rsidRDefault="00C961A6" w:rsidP="00C961A6">
      <w:pPr>
        <w:widowControl w:val="0"/>
        <w:adjustRightInd w:val="0"/>
        <w:ind w:left="786"/>
        <w:contextualSpacing/>
        <w:jc w:val="both"/>
        <w:textAlignment w:val="baseline"/>
        <w:rPr>
          <w:rFonts w:eastAsia="Calibri"/>
          <w:sz w:val="22"/>
          <w:szCs w:val="22"/>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977"/>
        <w:gridCol w:w="3599"/>
        <w:gridCol w:w="1310"/>
        <w:gridCol w:w="1297"/>
      </w:tblGrid>
      <w:tr w:rsidR="00C961A6" w:rsidRPr="00E6609A" w14:paraId="2C442A19"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499E386A"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Lp.</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5E71E9C"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Nazwa oddziału PGG SA</w:t>
            </w:r>
          </w:p>
        </w:tc>
        <w:tc>
          <w:tcPr>
            <w:tcW w:w="3599" w:type="dxa"/>
            <w:tcBorders>
              <w:top w:val="single" w:sz="4" w:space="0" w:color="auto"/>
              <w:left w:val="single" w:sz="4" w:space="0" w:color="auto"/>
              <w:bottom w:val="single" w:sz="4" w:space="0" w:color="auto"/>
              <w:right w:val="single" w:sz="4" w:space="0" w:color="auto"/>
            </w:tcBorders>
            <w:vAlign w:val="center"/>
            <w:hideMark/>
          </w:tcPr>
          <w:p w14:paraId="1E8E3A4A"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Adres oddziału</w:t>
            </w:r>
          </w:p>
        </w:tc>
        <w:tc>
          <w:tcPr>
            <w:tcW w:w="1310" w:type="dxa"/>
            <w:tcBorders>
              <w:top w:val="single" w:sz="4" w:space="0" w:color="auto"/>
              <w:left w:val="single" w:sz="4" w:space="0" w:color="auto"/>
              <w:bottom w:val="single" w:sz="4" w:space="0" w:color="auto"/>
              <w:right w:val="single" w:sz="4" w:space="0" w:color="auto"/>
            </w:tcBorders>
            <w:hideMark/>
          </w:tcPr>
          <w:p w14:paraId="515EE6C6"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Liczba komp. biurowych</w:t>
            </w:r>
          </w:p>
          <w:p w14:paraId="40C8151E"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[szt.]</w:t>
            </w:r>
          </w:p>
        </w:tc>
        <w:tc>
          <w:tcPr>
            <w:tcW w:w="1297" w:type="dxa"/>
            <w:tcBorders>
              <w:top w:val="single" w:sz="4" w:space="0" w:color="auto"/>
              <w:left w:val="single" w:sz="4" w:space="0" w:color="auto"/>
              <w:bottom w:val="single" w:sz="4" w:space="0" w:color="auto"/>
              <w:right w:val="single" w:sz="4" w:space="0" w:color="auto"/>
            </w:tcBorders>
            <w:vAlign w:val="center"/>
            <w:hideMark/>
          </w:tcPr>
          <w:p w14:paraId="56DEFBE9"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Liczba komp. mobilnych</w:t>
            </w:r>
          </w:p>
          <w:p w14:paraId="4372F595" w14:textId="77777777" w:rsidR="00C961A6" w:rsidRPr="00E6609A" w:rsidRDefault="00C961A6" w:rsidP="00C961A6">
            <w:pPr>
              <w:widowControl w:val="0"/>
              <w:adjustRightInd w:val="0"/>
              <w:jc w:val="center"/>
              <w:textAlignment w:val="baseline"/>
              <w:rPr>
                <w:rFonts w:eastAsia="Calibri"/>
                <w:b/>
                <w:sz w:val="24"/>
                <w:szCs w:val="24"/>
                <w:lang w:eastAsia="en-US"/>
              </w:rPr>
            </w:pPr>
            <w:r w:rsidRPr="00E6609A">
              <w:rPr>
                <w:rFonts w:eastAsia="Calibri"/>
                <w:b/>
                <w:sz w:val="24"/>
                <w:szCs w:val="24"/>
                <w:lang w:eastAsia="en-US"/>
              </w:rPr>
              <w:t>[szt.]</w:t>
            </w:r>
          </w:p>
        </w:tc>
      </w:tr>
      <w:tr w:rsidR="00C961A6" w:rsidRPr="00E6609A" w14:paraId="2B3E142B"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4E0FDA2C"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131A2B3"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ROW Ruch Chwałowice</w:t>
            </w:r>
          </w:p>
        </w:tc>
        <w:tc>
          <w:tcPr>
            <w:tcW w:w="3599" w:type="dxa"/>
            <w:tcBorders>
              <w:top w:val="single" w:sz="4" w:space="0" w:color="auto"/>
              <w:left w:val="single" w:sz="4" w:space="0" w:color="auto"/>
              <w:bottom w:val="single" w:sz="4" w:space="0" w:color="auto"/>
              <w:right w:val="single" w:sz="4" w:space="0" w:color="auto"/>
            </w:tcBorders>
            <w:vAlign w:val="center"/>
            <w:hideMark/>
          </w:tcPr>
          <w:p w14:paraId="783B8943" w14:textId="77777777" w:rsidR="00C961A6" w:rsidRPr="00E6609A" w:rsidRDefault="00C961A6" w:rsidP="00C961A6">
            <w:pPr>
              <w:widowControl w:val="0"/>
              <w:adjustRightInd w:val="0"/>
              <w:jc w:val="both"/>
              <w:textAlignment w:val="baseline"/>
              <w:rPr>
                <w:rFonts w:eastAsia="Calibri"/>
                <w:sz w:val="24"/>
                <w:szCs w:val="24"/>
                <w:lang w:eastAsia="en-US"/>
              </w:rPr>
            </w:pPr>
            <w:r w:rsidRPr="00E6609A">
              <w:rPr>
                <w:rFonts w:eastAsia="Calibri"/>
                <w:sz w:val="24"/>
                <w:szCs w:val="24"/>
                <w:lang w:eastAsia="en-US"/>
              </w:rPr>
              <w:t>44-206 Rybnik ul. Przewozowa 4</w:t>
            </w:r>
          </w:p>
        </w:tc>
        <w:tc>
          <w:tcPr>
            <w:tcW w:w="1310" w:type="dxa"/>
            <w:tcBorders>
              <w:top w:val="single" w:sz="4" w:space="0" w:color="auto"/>
              <w:left w:val="single" w:sz="4" w:space="0" w:color="auto"/>
              <w:bottom w:val="single" w:sz="4" w:space="0" w:color="auto"/>
              <w:right w:val="single" w:sz="4" w:space="0" w:color="auto"/>
            </w:tcBorders>
            <w:vAlign w:val="center"/>
          </w:tcPr>
          <w:p w14:paraId="1F0DC02F"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32</w:t>
            </w:r>
          </w:p>
        </w:tc>
        <w:tc>
          <w:tcPr>
            <w:tcW w:w="1297" w:type="dxa"/>
            <w:tcBorders>
              <w:top w:val="single" w:sz="4" w:space="0" w:color="auto"/>
              <w:left w:val="single" w:sz="4" w:space="0" w:color="auto"/>
              <w:bottom w:val="single" w:sz="4" w:space="0" w:color="auto"/>
              <w:right w:val="single" w:sz="4" w:space="0" w:color="auto"/>
            </w:tcBorders>
            <w:vAlign w:val="center"/>
          </w:tcPr>
          <w:p w14:paraId="6D9293D4"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E6609A" w14:paraId="2BF8D7D7"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7987BAF"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FCD95AD"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ROW Ruch Jankowice</w:t>
            </w:r>
          </w:p>
        </w:tc>
        <w:tc>
          <w:tcPr>
            <w:tcW w:w="3599" w:type="dxa"/>
            <w:tcBorders>
              <w:top w:val="single" w:sz="4" w:space="0" w:color="auto"/>
              <w:left w:val="single" w:sz="4" w:space="0" w:color="auto"/>
              <w:bottom w:val="single" w:sz="4" w:space="0" w:color="auto"/>
              <w:right w:val="single" w:sz="4" w:space="0" w:color="auto"/>
            </w:tcBorders>
            <w:vAlign w:val="center"/>
            <w:hideMark/>
          </w:tcPr>
          <w:p w14:paraId="0CF41B64"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44-253 Rybnik ul. Jastrzębska 12</w:t>
            </w:r>
          </w:p>
        </w:tc>
        <w:tc>
          <w:tcPr>
            <w:tcW w:w="1310" w:type="dxa"/>
            <w:tcBorders>
              <w:top w:val="single" w:sz="4" w:space="0" w:color="auto"/>
              <w:left w:val="single" w:sz="4" w:space="0" w:color="auto"/>
              <w:bottom w:val="single" w:sz="4" w:space="0" w:color="auto"/>
              <w:right w:val="single" w:sz="4" w:space="0" w:color="auto"/>
            </w:tcBorders>
            <w:vAlign w:val="center"/>
          </w:tcPr>
          <w:p w14:paraId="0BCB8374"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32</w:t>
            </w:r>
          </w:p>
        </w:tc>
        <w:tc>
          <w:tcPr>
            <w:tcW w:w="1297" w:type="dxa"/>
            <w:tcBorders>
              <w:top w:val="single" w:sz="4" w:space="0" w:color="auto"/>
              <w:left w:val="single" w:sz="4" w:space="0" w:color="auto"/>
              <w:bottom w:val="single" w:sz="4" w:space="0" w:color="auto"/>
              <w:right w:val="single" w:sz="4" w:space="0" w:color="auto"/>
            </w:tcBorders>
            <w:vAlign w:val="center"/>
          </w:tcPr>
          <w:p w14:paraId="197EAE7E"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E6609A" w14:paraId="7A20FB72"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47D1233"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D2FDFC1"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ROW Ruch Marcel</w:t>
            </w:r>
          </w:p>
        </w:tc>
        <w:tc>
          <w:tcPr>
            <w:tcW w:w="3599" w:type="dxa"/>
            <w:tcBorders>
              <w:top w:val="single" w:sz="4" w:space="0" w:color="auto"/>
              <w:left w:val="single" w:sz="4" w:space="0" w:color="auto"/>
              <w:bottom w:val="single" w:sz="4" w:space="0" w:color="auto"/>
              <w:right w:val="single" w:sz="4" w:space="0" w:color="auto"/>
            </w:tcBorders>
            <w:vAlign w:val="center"/>
            <w:hideMark/>
          </w:tcPr>
          <w:p w14:paraId="40A7D5EA"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44-310 Radlin  ul. Korfantego52</w:t>
            </w:r>
          </w:p>
        </w:tc>
        <w:tc>
          <w:tcPr>
            <w:tcW w:w="1310" w:type="dxa"/>
            <w:tcBorders>
              <w:top w:val="single" w:sz="4" w:space="0" w:color="auto"/>
              <w:left w:val="single" w:sz="4" w:space="0" w:color="auto"/>
              <w:bottom w:val="single" w:sz="4" w:space="0" w:color="auto"/>
              <w:right w:val="single" w:sz="4" w:space="0" w:color="auto"/>
            </w:tcBorders>
            <w:vAlign w:val="center"/>
          </w:tcPr>
          <w:p w14:paraId="01C653F1"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16</w:t>
            </w:r>
          </w:p>
        </w:tc>
        <w:tc>
          <w:tcPr>
            <w:tcW w:w="1297" w:type="dxa"/>
            <w:tcBorders>
              <w:top w:val="single" w:sz="4" w:space="0" w:color="auto"/>
              <w:left w:val="single" w:sz="4" w:space="0" w:color="auto"/>
              <w:bottom w:val="single" w:sz="4" w:space="0" w:color="auto"/>
              <w:right w:val="single" w:sz="4" w:space="0" w:color="auto"/>
            </w:tcBorders>
            <w:vAlign w:val="center"/>
          </w:tcPr>
          <w:p w14:paraId="308F078A"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E6609A" w14:paraId="21A495B6"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5E5B2BBD"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AA9DE14"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ROW Ruch Rydułtowy</w:t>
            </w:r>
          </w:p>
        </w:tc>
        <w:tc>
          <w:tcPr>
            <w:tcW w:w="3599" w:type="dxa"/>
            <w:tcBorders>
              <w:top w:val="single" w:sz="4" w:space="0" w:color="auto"/>
              <w:left w:val="single" w:sz="4" w:space="0" w:color="auto"/>
              <w:bottom w:val="single" w:sz="4" w:space="0" w:color="auto"/>
              <w:right w:val="single" w:sz="4" w:space="0" w:color="auto"/>
            </w:tcBorders>
            <w:vAlign w:val="center"/>
            <w:hideMark/>
          </w:tcPr>
          <w:p w14:paraId="11B99F1A"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44-280 Rydułtowy ul. Leona 2</w:t>
            </w:r>
          </w:p>
        </w:tc>
        <w:tc>
          <w:tcPr>
            <w:tcW w:w="1310" w:type="dxa"/>
            <w:tcBorders>
              <w:top w:val="single" w:sz="4" w:space="0" w:color="auto"/>
              <w:left w:val="single" w:sz="4" w:space="0" w:color="auto"/>
              <w:bottom w:val="single" w:sz="4" w:space="0" w:color="auto"/>
              <w:right w:val="single" w:sz="4" w:space="0" w:color="auto"/>
            </w:tcBorders>
            <w:vAlign w:val="center"/>
          </w:tcPr>
          <w:p w14:paraId="19196943"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21</w:t>
            </w:r>
          </w:p>
        </w:tc>
        <w:tc>
          <w:tcPr>
            <w:tcW w:w="1297" w:type="dxa"/>
            <w:tcBorders>
              <w:top w:val="single" w:sz="4" w:space="0" w:color="auto"/>
              <w:left w:val="single" w:sz="4" w:space="0" w:color="auto"/>
              <w:bottom w:val="single" w:sz="4" w:space="0" w:color="auto"/>
              <w:right w:val="single" w:sz="4" w:space="0" w:color="auto"/>
            </w:tcBorders>
            <w:vAlign w:val="center"/>
          </w:tcPr>
          <w:p w14:paraId="7EE7E762"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E6609A" w14:paraId="604E8AFA"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42102B61"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15CEDED"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Piast- Ziemowit Ruch Piast</w:t>
            </w:r>
          </w:p>
        </w:tc>
        <w:tc>
          <w:tcPr>
            <w:tcW w:w="3599" w:type="dxa"/>
            <w:tcBorders>
              <w:top w:val="single" w:sz="4" w:space="0" w:color="auto"/>
              <w:left w:val="single" w:sz="4" w:space="0" w:color="auto"/>
              <w:bottom w:val="single" w:sz="4" w:space="0" w:color="auto"/>
              <w:right w:val="single" w:sz="4" w:space="0" w:color="auto"/>
            </w:tcBorders>
            <w:vAlign w:val="center"/>
            <w:hideMark/>
          </w:tcPr>
          <w:p w14:paraId="65204DB9" w14:textId="77777777" w:rsidR="00C961A6" w:rsidRPr="00E6609A" w:rsidRDefault="00C961A6" w:rsidP="00C961A6">
            <w:pPr>
              <w:widowControl w:val="0"/>
              <w:adjustRightInd w:val="0"/>
              <w:jc w:val="both"/>
              <w:textAlignment w:val="baseline"/>
              <w:rPr>
                <w:rFonts w:eastAsia="Calibri"/>
                <w:sz w:val="24"/>
                <w:szCs w:val="24"/>
                <w:lang w:eastAsia="en-US"/>
              </w:rPr>
            </w:pPr>
            <w:r w:rsidRPr="00E6609A">
              <w:rPr>
                <w:rFonts w:eastAsia="Calibri"/>
                <w:sz w:val="24"/>
                <w:szCs w:val="24"/>
                <w:lang w:eastAsia="en-US"/>
              </w:rPr>
              <w:t>43-155 Bieruń ul. Granitowa 16</w:t>
            </w:r>
          </w:p>
        </w:tc>
        <w:tc>
          <w:tcPr>
            <w:tcW w:w="1310" w:type="dxa"/>
            <w:tcBorders>
              <w:top w:val="single" w:sz="4" w:space="0" w:color="auto"/>
              <w:left w:val="single" w:sz="4" w:space="0" w:color="auto"/>
              <w:bottom w:val="single" w:sz="4" w:space="0" w:color="auto"/>
              <w:right w:val="single" w:sz="4" w:space="0" w:color="auto"/>
            </w:tcBorders>
            <w:vAlign w:val="center"/>
          </w:tcPr>
          <w:p w14:paraId="2352ADFE"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29</w:t>
            </w:r>
          </w:p>
        </w:tc>
        <w:tc>
          <w:tcPr>
            <w:tcW w:w="1297" w:type="dxa"/>
            <w:tcBorders>
              <w:top w:val="single" w:sz="4" w:space="0" w:color="auto"/>
              <w:left w:val="single" w:sz="4" w:space="0" w:color="auto"/>
              <w:bottom w:val="single" w:sz="4" w:space="0" w:color="auto"/>
              <w:right w:val="single" w:sz="4" w:space="0" w:color="auto"/>
            </w:tcBorders>
            <w:vAlign w:val="center"/>
          </w:tcPr>
          <w:p w14:paraId="35E9AAE9"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E6609A" w14:paraId="680ED37E" w14:textId="77777777" w:rsidTr="005802ED">
        <w:trPr>
          <w:trHeight w:val="37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40368CF6"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7CA81AD"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Piast- Ziemowit Ruch Ziemowit</w:t>
            </w:r>
          </w:p>
        </w:tc>
        <w:tc>
          <w:tcPr>
            <w:tcW w:w="3599" w:type="dxa"/>
            <w:tcBorders>
              <w:top w:val="single" w:sz="4" w:space="0" w:color="auto"/>
              <w:left w:val="single" w:sz="4" w:space="0" w:color="auto"/>
              <w:bottom w:val="single" w:sz="4" w:space="0" w:color="auto"/>
              <w:right w:val="single" w:sz="4" w:space="0" w:color="auto"/>
            </w:tcBorders>
            <w:vAlign w:val="center"/>
            <w:hideMark/>
          </w:tcPr>
          <w:p w14:paraId="7EDD882F" w14:textId="77777777" w:rsidR="00C961A6" w:rsidRPr="00E6609A" w:rsidRDefault="00C961A6" w:rsidP="00C961A6">
            <w:pPr>
              <w:widowControl w:val="0"/>
              <w:adjustRightInd w:val="0"/>
              <w:jc w:val="both"/>
              <w:textAlignment w:val="baseline"/>
              <w:rPr>
                <w:rFonts w:eastAsia="Calibri"/>
                <w:sz w:val="24"/>
                <w:szCs w:val="24"/>
                <w:lang w:eastAsia="en-US"/>
              </w:rPr>
            </w:pPr>
            <w:r w:rsidRPr="00E6609A">
              <w:rPr>
                <w:rFonts w:eastAsia="Calibri"/>
                <w:sz w:val="24"/>
                <w:szCs w:val="24"/>
                <w:lang w:eastAsia="en-US"/>
              </w:rPr>
              <w:t>43-143 Lędziny ul. Pokoju 4</w:t>
            </w:r>
          </w:p>
        </w:tc>
        <w:tc>
          <w:tcPr>
            <w:tcW w:w="1310" w:type="dxa"/>
            <w:tcBorders>
              <w:top w:val="single" w:sz="4" w:space="0" w:color="auto"/>
              <w:left w:val="single" w:sz="4" w:space="0" w:color="auto"/>
              <w:bottom w:val="single" w:sz="4" w:space="0" w:color="auto"/>
              <w:right w:val="single" w:sz="4" w:space="0" w:color="auto"/>
            </w:tcBorders>
            <w:vAlign w:val="center"/>
          </w:tcPr>
          <w:p w14:paraId="13BE7813"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41</w:t>
            </w:r>
          </w:p>
        </w:tc>
        <w:tc>
          <w:tcPr>
            <w:tcW w:w="1297" w:type="dxa"/>
            <w:tcBorders>
              <w:top w:val="single" w:sz="4" w:space="0" w:color="auto"/>
              <w:left w:val="single" w:sz="4" w:space="0" w:color="auto"/>
              <w:bottom w:val="single" w:sz="4" w:space="0" w:color="auto"/>
              <w:right w:val="single" w:sz="4" w:space="0" w:color="auto"/>
            </w:tcBorders>
            <w:vAlign w:val="center"/>
          </w:tcPr>
          <w:p w14:paraId="0D113444"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C961A6" w14:paraId="190D6311" w14:textId="77777777" w:rsidTr="005802ED">
        <w:trPr>
          <w:trHeight w:val="414"/>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1BD46ADB"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F14247B" w14:textId="77777777" w:rsidR="00C961A6" w:rsidRPr="00E6609A" w:rsidRDefault="00C961A6" w:rsidP="00C961A6">
            <w:pPr>
              <w:widowControl w:val="0"/>
              <w:adjustRightInd w:val="0"/>
              <w:textAlignment w:val="baseline"/>
              <w:rPr>
                <w:rFonts w:eastAsia="Calibri"/>
                <w:sz w:val="24"/>
                <w:szCs w:val="24"/>
                <w:lang w:eastAsia="en-US"/>
              </w:rPr>
            </w:pPr>
            <w:r w:rsidRPr="00E6609A">
              <w:rPr>
                <w:rFonts w:eastAsia="Calibri"/>
                <w:sz w:val="24"/>
                <w:szCs w:val="24"/>
                <w:lang w:eastAsia="en-US"/>
              </w:rPr>
              <w:t>KWK Ruda Ruch Halemba</w:t>
            </w:r>
          </w:p>
        </w:tc>
        <w:tc>
          <w:tcPr>
            <w:tcW w:w="3599" w:type="dxa"/>
            <w:tcBorders>
              <w:top w:val="single" w:sz="4" w:space="0" w:color="auto"/>
              <w:left w:val="single" w:sz="4" w:space="0" w:color="auto"/>
              <w:bottom w:val="single" w:sz="4" w:space="0" w:color="auto"/>
              <w:right w:val="single" w:sz="4" w:space="0" w:color="auto"/>
            </w:tcBorders>
            <w:vAlign w:val="center"/>
            <w:hideMark/>
          </w:tcPr>
          <w:p w14:paraId="02C8631F" w14:textId="77777777" w:rsidR="00C961A6" w:rsidRPr="00E6609A" w:rsidRDefault="00C961A6" w:rsidP="00C961A6">
            <w:pPr>
              <w:widowControl w:val="0"/>
              <w:adjustRightInd w:val="0"/>
              <w:jc w:val="both"/>
              <w:textAlignment w:val="baseline"/>
              <w:rPr>
                <w:rFonts w:eastAsia="Calibri"/>
                <w:sz w:val="24"/>
                <w:szCs w:val="24"/>
                <w:lang w:eastAsia="en-US"/>
              </w:rPr>
            </w:pPr>
            <w:r w:rsidRPr="00E6609A">
              <w:rPr>
                <w:rFonts w:eastAsia="Calibri"/>
                <w:sz w:val="24"/>
                <w:szCs w:val="24"/>
                <w:lang w:eastAsia="en-US"/>
              </w:rPr>
              <w:t>41-706 Ruda Śląska ul. Kłodnicka 54</w:t>
            </w:r>
          </w:p>
        </w:tc>
        <w:tc>
          <w:tcPr>
            <w:tcW w:w="1310" w:type="dxa"/>
            <w:tcBorders>
              <w:top w:val="single" w:sz="4" w:space="0" w:color="auto"/>
              <w:left w:val="single" w:sz="4" w:space="0" w:color="auto"/>
              <w:bottom w:val="single" w:sz="4" w:space="0" w:color="auto"/>
              <w:right w:val="single" w:sz="4" w:space="0" w:color="auto"/>
            </w:tcBorders>
            <w:vAlign w:val="center"/>
          </w:tcPr>
          <w:p w14:paraId="5C8F46F8"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21</w:t>
            </w:r>
          </w:p>
        </w:tc>
        <w:tc>
          <w:tcPr>
            <w:tcW w:w="1297" w:type="dxa"/>
            <w:tcBorders>
              <w:top w:val="single" w:sz="4" w:space="0" w:color="auto"/>
              <w:left w:val="single" w:sz="4" w:space="0" w:color="auto"/>
              <w:bottom w:val="single" w:sz="4" w:space="0" w:color="auto"/>
              <w:right w:val="single" w:sz="4" w:space="0" w:color="auto"/>
            </w:tcBorders>
            <w:vAlign w:val="center"/>
          </w:tcPr>
          <w:p w14:paraId="7FA28676" w14:textId="77777777" w:rsidR="00C961A6" w:rsidRPr="00E6609A" w:rsidRDefault="00C961A6" w:rsidP="00C961A6">
            <w:pPr>
              <w:widowControl w:val="0"/>
              <w:adjustRightInd w:val="0"/>
              <w:jc w:val="center"/>
              <w:textAlignment w:val="baseline"/>
              <w:rPr>
                <w:rFonts w:eastAsia="Calibri"/>
                <w:sz w:val="24"/>
                <w:szCs w:val="24"/>
                <w:lang w:eastAsia="en-US"/>
              </w:rPr>
            </w:pPr>
            <w:r w:rsidRPr="00E6609A">
              <w:rPr>
                <w:rFonts w:eastAsia="Calibri"/>
                <w:sz w:val="24"/>
                <w:szCs w:val="24"/>
                <w:lang w:eastAsia="en-US"/>
              </w:rPr>
              <w:t>0</w:t>
            </w:r>
          </w:p>
        </w:tc>
      </w:tr>
      <w:tr w:rsidR="00C961A6" w:rsidRPr="00C961A6" w14:paraId="6AFC0E44" w14:textId="77777777" w:rsidTr="005802ED">
        <w:trPr>
          <w:trHeight w:val="414"/>
          <w:jc w:val="center"/>
        </w:trPr>
        <w:tc>
          <w:tcPr>
            <w:tcW w:w="570" w:type="dxa"/>
            <w:tcBorders>
              <w:top w:val="single" w:sz="4" w:space="0" w:color="auto"/>
              <w:left w:val="single" w:sz="4" w:space="0" w:color="auto"/>
              <w:bottom w:val="single" w:sz="4" w:space="0" w:color="auto"/>
              <w:right w:val="single" w:sz="4" w:space="0" w:color="auto"/>
            </w:tcBorders>
            <w:vAlign w:val="center"/>
          </w:tcPr>
          <w:p w14:paraId="319E42F1"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F7AE122"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KWK Bolesław Śmiały</w:t>
            </w:r>
          </w:p>
        </w:tc>
        <w:tc>
          <w:tcPr>
            <w:tcW w:w="3599" w:type="dxa"/>
            <w:tcBorders>
              <w:top w:val="single" w:sz="4" w:space="0" w:color="auto"/>
              <w:left w:val="single" w:sz="4" w:space="0" w:color="auto"/>
              <w:bottom w:val="single" w:sz="4" w:space="0" w:color="auto"/>
              <w:right w:val="single" w:sz="4" w:space="0" w:color="auto"/>
            </w:tcBorders>
            <w:vAlign w:val="center"/>
            <w:hideMark/>
          </w:tcPr>
          <w:p w14:paraId="481B9710"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 xml:space="preserve">43-173 Łaziska Górne ul. Świętej Barbary 12 </w:t>
            </w:r>
          </w:p>
        </w:tc>
        <w:tc>
          <w:tcPr>
            <w:tcW w:w="1310" w:type="dxa"/>
            <w:tcBorders>
              <w:top w:val="single" w:sz="4" w:space="0" w:color="auto"/>
              <w:left w:val="single" w:sz="4" w:space="0" w:color="auto"/>
              <w:bottom w:val="single" w:sz="4" w:space="0" w:color="auto"/>
              <w:right w:val="single" w:sz="4" w:space="0" w:color="auto"/>
            </w:tcBorders>
            <w:vAlign w:val="center"/>
          </w:tcPr>
          <w:p w14:paraId="657F261D"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11</w:t>
            </w:r>
          </w:p>
        </w:tc>
        <w:tc>
          <w:tcPr>
            <w:tcW w:w="1297" w:type="dxa"/>
            <w:tcBorders>
              <w:top w:val="single" w:sz="4" w:space="0" w:color="auto"/>
              <w:left w:val="single" w:sz="4" w:space="0" w:color="auto"/>
              <w:bottom w:val="single" w:sz="4" w:space="0" w:color="auto"/>
              <w:right w:val="single" w:sz="4" w:space="0" w:color="auto"/>
            </w:tcBorders>
            <w:vAlign w:val="center"/>
          </w:tcPr>
          <w:p w14:paraId="59E6168D"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14AF7DC3"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2BC27E2"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52F991" w14:textId="13F064F7" w:rsidR="00C961A6" w:rsidRPr="009E3D76" w:rsidRDefault="00C961A6" w:rsidP="00C961A6">
            <w:pPr>
              <w:widowControl w:val="0"/>
              <w:adjustRightInd w:val="0"/>
              <w:textAlignment w:val="baseline"/>
              <w:rPr>
                <w:rFonts w:eastAsia="Calibri"/>
                <w:sz w:val="24"/>
                <w:szCs w:val="24"/>
                <w:lang w:eastAsia="en-US"/>
              </w:rPr>
            </w:pPr>
            <w:r w:rsidRPr="009E3D76">
              <w:rPr>
                <w:rFonts w:eastAsia="Calibri"/>
                <w:sz w:val="24"/>
                <w:szCs w:val="24"/>
                <w:lang w:eastAsia="en-US"/>
              </w:rPr>
              <w:t xml:space="preserve">KWK </w:t>
            </w:r>
            <w:r w:rsidR="00D804B0">
              <w:rPr>
                <w:rFonts w:eastAsia="Calibri"/>
                <w:sz w:val="24"/>
                <w:szCs w:val="24"/>
                <w:lang w:eastAsia="en-US"/>
              </w:rPr>
              <w:t>Murcki - Staszic</w:t>
            </w:r>
            <w:r w:rsidRPr="009E3D76">
              <w:rPr>
                <w:rFonts w:eastAsia="Calibri"/>
                <w:sz w:val="24"/>
                <w:szCs w:val="24"/>
                <w:lang w:eastAsia="en-US"/>
              </w:rPr>
              <w:t xml:space="preserve"> </w:t>
            </w:r>
          </w:p>
        </w:tc>
        <w:tc>
          <w:tcPr>
            <w:tcW w:w="3599" w:type="dxa"/>
            <w:tcBorders>
              <w:top w:val="single" w:sz="4" w:space="0" w:color="auto"/>
              <w:left w:val="single" w:sz="4" w:space="0" w:color="auto"/>
              <w:bottom w:val="single" w:sz="4" w:space="0" w:color="auto"/>
              <w:right w:val="single" w:sz="4" w:space="0" w:color="auto"/>
            </w:tcBorders>
            <w:vAlign w:val="center"/>
            <w:hideMark/>
          </w:tcPr>
          <w:p w14:paraId="753D222A" w14:textId="77777777" w:rsidR="00C961A6" w:rsidRPr="009E3D76" w:rsidRDefault="00C961A6" w:rsidP="00C961A6">
            <w:pPr>
              <w:widowControl w:val="0"/>
              <w:adjustRightInd w:val="0"/>
              <w:jc w:val="both"/>
              <w:textAlignment w:val="baseline"/>
              <w:rPr>
                <w:rFonts w:eastAsia="Calibri"/>
                <w:sz w:val="24"/>
                <w:szCs w:val="24"/>
                <w:lang w:eastAsia="en-US"/>
              </w:rPr>
            </w:pPr>
            <w:r w:rsidRPr="009E3D76">
              <w:rPr>
                <w:rFonts w:eastAsia="Calibri"/>
                <w:sz w:val="24"/>
                <w:szCs w:val="24"/>
                <w:lang w:eastAsia="en-US"/>
              </w:rPr>
              <w:t xml:space="preserve">40-467 Katowice ul. Karolinki 1 </w:t>
            </w:r>
          </w:p>
        </w:tc>
        <w:tc>
          <w:tcPr>
            <w:tcW w:w="1310" w:type="dxa"/>
            <w:tcBorders>
              <w:top w:val="single" w:sz="4" w:space="0" w:color="auto"/>
              <w:left w:val="single" w:sz="4" w:space="0" w:color="auto"/>
              <w:bottom w:val="single" w:sz="4" w:space="0" w:color="auto"/>
              <w:right w:val="single" w:sz="4" w:space="0" w:color="auto"/>
            </w:tcBorders>
            <w:vAlign w:val="center"/>
          </w:tcPr>
          <w:p w14:paraId="45549414" w14:textId="77777777" w:rsidR="00C961A6" w:rsidRPr="009E3D76" w:rsidRDefault="00C961A6" w:rsidP="00C961A6">
            <w:pPr>
              <w:widowControl w:val="0"/>
              <w:adjustRightInd w:val="0"/>
              <w:jc w:val="center"/>
              <w:textAlignment w:val="baseline"/>
              <w:rPr>
                <w:rFonts w:eastAsia="Calibri"/>
                <w:sz w:val="24"/>
                <w:szCs w:val="24"/>
                <w:lang w:eastAsia="en-US"/>
              </w:rPr>
            </w:pPr>
            <w:r w:rsidRPr="009E3D76">
              <w:rPr>
                <w:rFonts w:eastAsia="Calibri"/>
                <w:sz w:val="24"/>
                <w:szCs w:val="24"/>
                <w:lang w:eastAsia="en-US"/>
              </w:rPr>
              <w:t>14</w:t>
            </w:r>
          </w:p>
        </w:tc>
        <w:tc>
          <w:tcPr>
            <w:tcW w:w="1297" w:type="dxa"/>
            <w:tcBorders>
              <w:top w:val="single" w:sz="4" w:space="0" w:color="auto"/>
              <w:left w:val="single" w:sz="4" w:space="0" w:color="auto"/>
              <w:bottom w:val="single" w:sz="4" w:space="0" w:color="auto"/>
              <w:right w:val="single" w:sz="4" w:space="0" w:color="auto"/>
            </w:tcBorders>
            <w:vAlign w:val="center"/>
          </w:tcPr>
          <w:p w14:paraId="58C18F9E"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7AC7CF89"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2B7861C1"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11.</w:t>
            </w:r>
          </w:p>
        </w:tc>
        <w:tc>
          <w:tcPr>
            <w:tcW w:w="2977" w:type="dxa"/>
            <w:tcBorders>
              <w:top w:val="single" w:sz="4" w:space="0" w:color="auto"/>
              <w:left w:val="single" w:sz="4" w:space="0" w:color="auto"/>
              <w:bottom w:val="single" w:sz="4" w:space="0" w:color="auto"/>
              <w:right w:val="single" w:sz="4" w:space="0" w:color="auto"/>
            </w:tcBorders>
            <w:vAlign w:val="center"/>
          </w:tcPr>
          <w:p w14:paraId="444B00A1"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KWK Sośnica</w:t>
            </w:r>
          </w:p>
        </w:tc>
        <w:tc>
          <w:tcPr>
            <w:tcW w:w="3599" w:type="dxa"/>
            <w:tcBorders>
              <w:top w:val="single" w:sz="4" w:space="0" w:color="auto"/>
              <w:left w:val="single" w:sz="4" w:space="0" w:color="auto"/>
              <w:bottom w:val="single" w:sz="4" w:space="0" w:color="auto"/>
              <w:right w:val="single" w:sz="4" w:space="0" w:color="auto"/>
            </w:tcBorders>
            <w:vAlign w:val="center"/>
          </w:tcPr>
          <w:p w14:paraId="0C640053"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44-103 Gliwice ul. Błonie 6</w:t>
            </w:r>
          </w:p>
        </w:tc>
        <w:tc>
          <w:tcPr>
            <w:tcW w:w="1310" w:type="dxa"/>
            <w:tcBorders>
              <w:top w:val="single" w:sz="4" w:space="0" w:color="auto"/>
              <w:left w:val="single" w:sz="4" w:space="0" w:color="auto"/>
              <w:bottom w:val="single" w:sz="4" w:space="0" w:color="auto"/>
              <w:right w:val="single" w:sz="4" w:space="0" w:color="auto"/>
            </w:tcBorders>
            <w:vAlign w:val="center"/>
          </w:tcPr>
          <w:p w14:paraId="736D2FD7"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16</w:t>
            </w:r>
          </w:p>
        </w:tc>
        <w:tc>
          <w:tcPr>
            <w:tcW w:w="1297" w:type="dxa"/>
            <w:tcBorders>
              <w:top w:val="single" w:sz="4" w:space="0" w:color="auto"/>
              <w:left w:val="single" w:sz="4" w:space="0" w:color="auto"/>
              <w:bottom w:val="single" w:sz="4" w:space="0" w:color="auto"/>
              <w:right w:val="single" w:sz="4" w:space="0" w:color="auto"/>
            </w:tcBorders>
            <w:vAlign w:val="center"/>
          </w:tcPr>
          <w:p w14:paraId="3ED13415"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7BF215E0"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5E71A6AA"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12.</w:t>
            </w:r>
          </w:p>
        </w:tc>
        <w:tc>
          <w:tcPr>
            <w:tcW w:w="2977" w:type="dxa"/>
            <w:tcBorders>
              <w:top w:val="single" w:sz="4" w:space="0" w:color="auto"/>
              <w:left w:val="single" w:sz="4" w:space="0" w:color="auto"/>
              <w:bottom w:val="single" w:sz="4" w:space="0" w:color="auto"/>
              <w:right w:val="single" w:sz="4" w:space="0" w:color="auto"/>
            </w:tcBorders>
            <w:vAlign w:val="center"/>
          </w:tcPr>
          <w:p w14:paraId="4913B72D"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KWK Mysłowice-Wesoła</w:t>
            </w:r>
          </w:p>
        </w:tc>
        <w:tc>
          <w:tcPr>
            <w:tcW w:w="3599" w:type="dxa"/>
            <w:tcBorders>
              <w:top w:val="single" w:sz="4" w:space="0" w:color="auto"/>
              <w:left w:val="single" w:sz="4" w:space="0" w:color="auto"/>
              <w:bottom w:val="single" w:sz="4" w:space="0" w:color="auto"/>
              <w:right w:val="single" w:sz="4" w:space="0" w:color="auto"/>
            </w:tcBorders>
            <w:vAlign w:val="center"/>
          </w:tcPr>
          <w:p w14:paraId="14671703"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41-408 Mysłowice ul. Kopalniana 5</w:t>
            </w:r>
          </w:p>
        </w:tc>
        <w:tc>
          <w:tcPr>
            <w:tcW w:w="1310" w:type="dxa"/>
            <w:tcBorders>
              <w:top w:val="single" w:sz="4" w:space="0" w:color="auto"/>
              <w:left w:val="single" w:sz="4" w:space="0" w:color="auto"/>
              <w:bottom w:val="single" w:sz="4" w:space="0" w:color="auto"/>
              <w:right w:val="single" w:sz="4" w:space="0" w:color="auto"/>
            </w:tcBorders>
            <w:vAlign w:val="center"/>
          </w:tcPr>
          <w:p w14:paraId="51EA8383"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27</w:t>
            </w:r>
          </w:p>
        </w:tc>
        <w:tc>
          <w:tcPr>
            <w:tcW w:w="1297" w:type="dxa"/>
            <w:tcBorders>
              <w:top w:val="single" w:sz="4" w:space="0" w:color="auto"/>
              <w:left w:val="single" w:sz="4" w:space="0" w:color="auto"/>
              <w:bottom w:val="single" w:sz="4" w:space="0" w:color="auto"/>
              <w:right w:val="single" w:sz="4" w:space="0" w:color="auto"/>
            </w:tcBorders>
            <w:vAlign w:val="center"/>
          </w:tcPr>
          <w:p w14:paraId="2CC425FD"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26A7FAA7"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113E30B5"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lastRenderedPageBreak/>
              <w:t>13.</w:t>
            </w:r>
          </w:p>
        </w:tc>
        <w:tc>
          <w:tcPr>
            <w:tcW w:w="2977" w:type="dxa"/>
            <w:tcBorders>
              <w:top w:val="single" w:sz="4" w:space="0" w:color="auto"/>
              <w:left w:val="single" w:sz="4" w:space="0" w:color="auto"/>
              <w:bottom w:val="single" w:sz="4" w:space="0" w:color="auto"/>
              <w:right w:val="single" w:sz="4" w:space="0" w:color="auto"/>
            </w:tcBorders>
            <w:vAlign w:val="center"/>
          </w:tcPr>
          <w:p w14:paraId="19DF4CD3"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 xml:space="preserve">Zakład Remontowo – </w:t>
            </w:r>
          </w:p>
          <w:p w14:paraId="2692EF8E"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Produkcyjny</w:t>
            </w:r>
          </w:p>
        </w:tc>
        <w:tc>
          <w:tcPr>
            <w:tcW w:w="3599" w:type="dxa"/>
            <w:tcBorders>
              <w:top w:val="single" w:sz="4" w:space="0" w:color="auto"/>
              <w:left w:val="single" w:sz="4" w:space="0" w:color="auto"/>
              <w:bottom w:val="single" w:sz="4" w:space="0" w:color="auto"/>
              <w:right w:val="single" w:sz="4" w:space="0" w:color="auto"/>
            </w:tcBorders>
            <w:vAlign w:val="center"/>
          </w:tcPr>
          <w:p w14:paraId="6DFCD733"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43-155 Bieruń ul. Granitowa 132</w:t>
            </w:r>
          </w:p>
        </w:tc>
        <w:tc>
          <w:tcPr>
            <w:tcW w:w="1310" w:type="dxa"/>
            <w:tcBorders>
              <w:top w:val="single" w:sz="4" w:space="0" w:color="auto"/>
              <w:left w:val="single" w:sz="4" w:space="0" w:color="auto"/>
              <w:bottom w:val="single" w:sz="4" w:space="0" w:color="auto"/>
              <w:right w:val="single" w:sz="4" w:space="0" w:color="auto"/>
            </w:tcBorders>
            <w:vAlign w:val="center"/>
          </w:tcPr>
          <w:p w14:paraId="17D8BDB6"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21</w:t>
            </w:r>
          </w:p>
        </w:tc>
        <w:tc>
          <w:tcPr>
            <w:tcW w:w="1297" w:type="dxa"/>
            <w:tcBorders>
              <w:top w:val="single" w:sz="4" w:space="0" w:color="auto"/>
              <w:left w:val="single" w:sz="4" w:space="0" w:color="auto"/>
              <w:bottom w:val="single" w:sz="4" w:space="0" w:color="auto"/>
              <w:right w:val="single" w:sz="4" w:space="0" w:color="auto"/>
            </w:tcBorders>
            <w:vAlign w:val="center"/>
          </w:tcPr>
          <w:p w14:paraId="70F29E18"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096AD432"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15479CEE"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14.</w:t>
            </w:r>
          </w:p>
        </w:tc>
        <w:tc>
          <w:tcPr>
            <w:tcW w:w="2977" w:type="dxa"/>
            <w:tcBorders>
              <w:top w:val="single" w:sz="4" w:space="0" w:color="auto"/>
              <w:left w:val="single" w:sz="4" w:space="0" w:color="auto"/>
              <w:bottom w:val="single" w:sz="4" w:space="0" w:color="auto"/>
              <w:right w:val="single" w:sz="4" w:space="0" w:color="auto"/>
            </w:tcBorders>
            <w:vAlign w:val="center"/>
          </w:tcPr>
          <w:p w14:paraId="775C1C24"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Zakład Górniczych Robót Inwestycyjnych</w:t>
            </w:r>
          </w:p>
        </w:tc>
        <w:tc>
          <w:tcPr>
            <w:tcW w:w="3599" w:type="dxa"/>
            <w:tcBorders>
              <w:top w:val="single" w:sz="4" w:space="0" w:color="auto"/>
              <w:left w:val="single" w:sz="4" w:space="0" w:color="auto"/>
              <w:bottom w:val="single" w:sz="4" w:space="0" w:color="auto"/>
              <w:right w:val="single" w:sz="4" w:space="0" w:color="auto"/>
            </w:tcBorders>
            <w:vAlign w:val="center"/>
          </w:tcPr>
          <w:p w14:paraId="23B08E6F"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43-155 Bieruń ul. Granitowa 132</w:t>
            </w:r>
          </w:p>
        </w:tc>
        <w:tc>
          <w:tcPr>
            <w:tcW w:w="1310" w:type="dxa"/>
            <w:tcBorders>
              <w:top w:val="single" w:sz="4" w:space="0" w:color="auto"/>
              <w:left w:val="single" w:sz="4" w:space="0" w:color="auto"/>
              <w:bottom w:val="single" w:sz="4" w:space="0" w:color="auto"/>
              <w:right w:val="single" w:sz="4" w:space="0" w:color="auto"/>
            </w:tcBorders>
            <w:vAlign w:val="center"/>
          </w:tcPr>
          <w:p w14:paraId="47550DD1"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6</w:t>
            </w:r>
          </w:p>
        </w:tc>
        <w:tc>
          <w:tcPr>
            <w:tcW w:w="1297" w:type="dxa"/>
            <w:tcBorders>
              <w:top w:val="single" w:sz="4" w:space="0" w:color="auto"/>
              <w:left w:val="single" w:sz="4" w:space="0" w:color="auto"/>
              <w:bottom w:val="single" w:sz="4" w:space="0" w:color="auto"/>
              <w:right w:val="single" w:sz="4" w:space="0" w:color="auto"/>
            </w:tcBorders>
            <w:vAlign w:val="center"/>
          </w:tcPr>
          <w:p w14:paraId="24FFEE6F"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736F706F"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625B3AA9"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15.</w:t>
            </w:r>
          </w:p>
        </w:tc>
        <w:tc>
          <w:tcPr>
            <w:tcW w:w="2977" w:type="dxa"/>
            <w:tcBorders>
              <w:top w:val="single" w:sz="4" w:space="0" w:color="auto"/>
              <w:left w:val="single" w:sz="4" w:space="0" w:color="auto"/>
              <w:bottom w:val="single" w:sz="4" w:space="0" w:color="auto"/>
              <w:right w:val="single" w:sz="4" w:space="0" w:color="auto"/>
            </w:tcBorders>
            <w:vAlign w:val="center"/>
          </w:tcPr>
          <w:p w14:paraId="60E63D95"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Zakład Elektrociepłownie</w:t>
            </w:r>
          </w:p>
        </w:tc>
        <w:tc>
          <w:tcPr>
            <w:tcW w:w="3599" w:type="dxa"/>
            <w:tcBorders>
              <w:top w:val="single" w:sz="4" w:space="0" w:color="auto"/>
              <w:left w:val="single" w:sz="4" w:space="0" w:color="auto"/>
              <w:bottom w:val="single" w:sz="4" w:space="0" w:color="auto"/>
              <w:right w:val="single" w:sz="4" w:space="0" w:color="auto"/>
            </w:tcBorders>
            <w:vAlign w:val="center"/>
          </w:tcPr>
          <w:p w14:paraId="7BD57550"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44-270 Rybnik ul. Rymera 4</w:t>
            </w:r>
          </w:p>
        </w:tc>
        <w:tc>
          <w:tcPr>
            <w:tcW w:w="1310" w:type="dxa"/>
            <w:tcBorders>
              <w:top w:val="single" w:sz="4" w:space="0" w:color="auto"/>
              <w:left w:val="single" w:sz="4" w:space="0" w:color="auto"/>
              <w:bottom w:val="single" w:sz="4" w:space="0" w:color="auto"/>
              <w:right w:val="single" w:sz="4" w:space="0" w:color="auto"/>
            </w:tcBorders>
            <w:vAlign w:val="center"/>
          </w:tcPr>
          <w:p w14:paraId="47026563"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3</w:t>
            </w:r>
          </w:p>
        </w:tc>
        <w:tc>
          <w:tcPr>
            <w:tcW w:w="1297" w:type="dxa"/>
            <w:tcBorders>
              <w:top w:val="single" w:sz="4" w:space="0" w:color="auto"/>
              <w:left w:val="single" w:sz="4" w:space="0" w:color="auto"/>
              <w:bottom w:val="single" w:sz="4" w:space="0" w:color="auto"/>
              <w:right w:val="single" w:sz="4" w:space="0" w:color="auto"/>
            </w:tcBorders>
            <w:vAlign w:val="center"/>
          </w:tcPr>
          <w:p w14:paraId="41F87363"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r>
      <w:tr w:rsidR="00C961A6" w:rsidRPr="00C961A6" w14:paraId="0C000C9C" w14:textId="77777777" w:rsidTr="005802ED">
        <w:trPr>
          <w:trHeight w:val="397"/>
          <w:jc w:val="center"/>
        </w:trPr>
        <w:tc>
          <w:tcPr>
            <w:tcW w:w="570" w:type="dxa"/>
            <w:tcBorders>
              <w:top w:val="single" w:sz="4" w:space="0" w:color="auto"/>
              <w:left w:val="single" w:sz="4" w:space="0" w:color="auto"/>
              <w:bottom w:val="single" w:sz="4" w:space="0" w:color="auto"/>
              <w:right w:val="single" w:sz="4" w:space="0" w:color="auto"/>
            </w:tcBorders>
            <w:vAlign w:val="center"/>
          </w:tcPr>
          <w:p w14:paraId="15393981"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16.</w:t>
            </w:r>
          </w:p>
        </w:tc>
        <w:tc>
          <w:tcPr>
            <w:tcW w:w="2977" w:type="dxa"/>
            <w:tcBorders>
              <w:top w:val="single" w:sz="4" w:space="0" w:color="auto"/>
              <w:left w:val="single" w:sz="4" w:space="0" w:color="auto"/>
              <w:bottom w:val="single" w:sz="4" w:space="0" w:color="auto"/>
              <w:right w:val="single" w:sz="4" w:space="0" w:color="auto"/>
            </w:tcBorders>
            <w:vAlign w:val="center"/>
          </w:tcPr>
          <w:p w14:paraId="4F5FC1FC" w14:textId="77777777" w:rsidR="00C961A6" w:rsidRPr="00C961A6" w:rsidRDefault="00C961A6" w:rsidP="00C961A6">
            <w:pPr>
              <w:widowControl w:val="0"/>
              <w:adjustRightInd w:val="0"/>
              <w:textAlignment w:val="baseline"/>
              <w:rPr>
                <w:rFonts w:eastAsia="Calibri"/>
                <w:sz w:val="24"/>
                <w:szCs w:val="24"/>
                <w:lang w:eastAsia="en-US"/>
              </w:rPr>
            </w:pPr>
            <w:r w:rsidRPr="00C961A6">
              <w:rPr>
                <w:rFonts w:eastAsia="Calibri"/>
                <w:sz w:val="24"/>
                <w:szCs w:val="24"/>
                <w:lang w:eastAsia="en-US"/>
              </w:rPr>
              <w:t>Zakład Informatyki i Telekomunikacji</w:t>
            </w:r>
          </w:p>
        </w:tc>
        <w:tc>
          <w:tcPr>
            <w:tcW w:w="3599" w:type="dxa"/>
            <w:tcBorders>
              <w:top w:val="single" w:sz="4" w:space="0" w:color="auto"/>
              <w:left w:val="single" w:sz="4" w:space="0" w:color="auto"/>
              <w:bottom w:val="single" w:sz="4" w:space="0" w:color="auto"/>
              <w:right w:val="single" w:sz="4" w:space="0" w:color="auto"/>
            </w:tcBorders>
            <w:vAlign w:val="center"/>
          </w:tcPr>
          <w:p w14:paraId="27A1BC43" w14:textId="77777777" w:rsidR="00C961A6" w:rsidRPr="00C961A6" w:rsidRDefault="00C961A6" w:rsidP="00C961A6">
            <w:pPr>
              <w:widowControl w:val="0"/>
              <w:adjustRightInd w:val="0"/>
              <w:jc w:val="both"/>
              <w:textAlignment w:val="baseline"/>
              <w:rPr>
                <w:rFonts w:eastAsia="Calibri"/>
                <w:sz w:val="24"/>
                <w:szCs w:val="24"/>
                <w:lang w:eastAsia="en-US"/>
              </w:rPr>
            </w:pPr>
            <w:r w:rsidRPr="00C961A6">
              <w:rPr>
                <w:rFonts w:eastAsia="Calibri"/>
                <w:sz w:val="24"/>
                <w:szCs w:val="24"/>
                <w:lang w:eastAsia="en-US"/>
              </w:rPr>
              <w:t>44-253 Rybnik ul. Jastrzębska 10</w:t>
            </w:r>
          </w:p>
        </w:tc>
        <w:tc>
          <w:tcPr>
            <w:tcW w:w="1310" w:type="dxa"/>
            <w:tcBorders>
              <w:top w:val="single" w:sz="4" w:space="0" w:color="auto"/>
              <w:left w:val="single" w:sz="4" w:space="0" w:color="auto"/>
              <w:bottom w:val="single" w:sz="4" w:space="0" w:color="auto"/>
              <w:right w:val="single" w:sz="4" w:space="0" w:color="auto"/>
            </w:tcBorders>
            <w:vAlign w:val="center"/>
          </w:tcPr>
          <w:p w14:paraId="02C01668"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0</w:t>
            </w:r>
          </w:p>
        </w:tc>
        <w:tc>
          <w:tcPr>
            <w:tcW w:w="1297" w:type="dxa"/>
            <w:tcBorders>
              <w:top w:val="single" w:sz="4" w:space="0" w:color="auto"/>
              <w:left w:val="single" w:sz="4" w:space="0" w:color="auto"/>
              <w:bottom w:val="single" w:sz="4" w:space="0" w:color="auto"/>
              <w:right w:val="single" w:sz="4" w:space="0" w:color="auto"/>
            </w:tcBorders>
            <w:vAlign w:val="center"/>
          </w:tcPr>
          <w:p w14:paraId="1E2852E0" w14:textId="77777777" w:rsidR="00C961A6" w:rsidRPr="00C961A6" w:rsidRDefault="00C961A6" w:rsidP="00C961A6">
            <w:pPr>
              <w:widowControl w:val="0"/>
              <w:adjustRightInd w:val="0"/>
              <w:jc w:val="center"/>
              <w:textAlignment w:val="baseline"/>
              <w:rPr>
                <w:rFonts w:eastAsia="Calibri"/>
                <w:sz w:val="24"/>
                <w:szCs w:val="24"/>
                <w:lang w:eastAsia="en-US"/>
              </w:rPr>
            </w:pPr>
            <w:r w:rsidRPr="00C961A6">
              <w:rPr>
                <w:rFonts w:eastAsia="Calibri"/>
                <w:sz w:val="24"/>
                <w:szCs w:val="24"/>
                <w:lang w:eastAsia="en-US"/>
              </w:rPr>
              <w:t>50</w:t>
            </w:r>
          </w:p>
        </w:tc>
      </w:tr>
    </w:tbl>
    <w:p w14:paraId="78F06DBF" w14:textId="77777777" w:rsidR="00C961A6" w:rsidRPr="00C961A6" w:rsidRDefault="00C961A6" w:rsidP="00C961A6">
      <w:pPr>
        <w:ind w:left="426"/>
        <w:rPr>
          <w:rFonts w:eastAsiaTheme="minorHAnsi"/>
          <w:sz w:val="22"/>
          <w:szCs w:val="22"/>
          <w:lang w:eastAsia="en-US"/>
        </w:rPr>
      </w:pPr>
    </w:p>
    <w:p w14:paraId="3AAF379E" w14:textId="77777777" w:rsidR="00C961A6" w:rsidRPr="00C961A6" w:rsidRDefault="00C961A6" w:rsidP="00C961A6">
      <w:pPr>
        <w:ind w:left="426"/>
        <w:rPr>
          <w:rFonts w:eastAsiaTheme="minorHAnsi"/>
          <w:sz w:val="22"/>
          <w:szCs w:val="22"/>
          <w:lang w:eastAsia="en-US"/>
        </w:rPr>
      </w:pPr>
    </w:p>
    <w:p w14:paraId="6EF56C5B" w14:textId="77777777" w:rsidR="00C961A6" w:rsidRPr="00C961A6" w:rsidRDefault="00C961A6" w:rsidP="00C961A6">
      <w:pPr>
        <w:ind w:left="426"/>
        <w:jc w:val="both"/>
        <w:rPr>
          <w:rFonts w:eastAsiaTheme="minorHAnsi"/>
          <w:sz w:val="22"/>
          <w:szCs w:val="22"/>
          <w:u w:val="single"/>
          <w:lang w:eastAsia="en-US"/>
        </w:rPr>
      </w:pPr>
      <w:r w:rsidRPr="00C961A6">
        <w:rPr>
          <w:rFonts w:eastAsiaTheme="minorHAnsi"/>
          <w:sz w:val="22"/>
          <w:szCs w:val="22"/>
          <w:u w:val="single"/>
          <w:lang w:eastAsia="en-US"/>
        </w:rPr>
        <w:t>Uwaga:</w:t>
      </w:r>
    </w:p>
    <w:p w14:paraId="584AD598" w14:textId="77777777" w:rsidR="00C961A6" w:rsidRPr="00C961A6" w:rsidRDefault="00C961A6" w:rsidP="00C961A6">
      <w:pPr>
        <w:ind w:left="426"/>
        <w:jc w:val="both"/>
        <w:rPr>
          <w:rFonts w:eastAsiaTheme="minorHAnsi"/>
          <w:sz w:val="22"/>
          <w:szCs w:val="22"/>
          <w:lang w:eastAsia="en-US"/>
        </w:rPr>
      </w:pPr>
      <w:r w:rsidRPr="00C961A6">
        <w:rPr>
          <w:rFonts w:eastAsiaTheme="minorHAnsi"/>
          <w:sz w:val="22"/>
          <w:szCs w:val="22"/>
          <w:lang w:eastAsia="en-US"/>
        </w:rPr>
        <w:t>Powyższa specyfikacja zawiera minimalne wymagania określone przez Zamawiającego.  Wykonawca nie może wykorzystywać na niekorzyść Zamawiającego ewentualnych uchybień, błędów</w:t>
      </w:r>
      <w:r w:rsidRPr="00C961A6">
        <w:rPr>
          <w:rFonts w:asciiTheme="minorHAnsi" w:eastAsiaTheme="minorHAnsi" w:hAnsiTheme="minorHAnsi" w:cstheme="minorBidi"/>
          <w:sz w:val="24"/>
          <w:szCs w:val="24"/>
          <w:lang w:eastAsia="en-US"/>
        </w:rPr>
        <w:t xml:space="preserve"> </w:t>
      </w:r>
      <w:r w:rsidRPr="00C961A6">
        <w:rPr>
          <w:rFonts w:eastAsiaTheme="minorHAnsi"/>
          <w:sz w:val="22"/>
          <w:szCs w:val="22"/>
          <w:lang w:eastAsia="en-US"/>
        </w:rPr>
        <w:t xml:space="preserve">typograficznych lub niedopatrzeń w opisie przedmiotu zamówienia. </w:t>
      </w:r>
    </w:p>
    <w:p w14:paraId="49F10FD8" w14:textId="77777777" w:rsidR="00C961A6" w:rsidRPr="00C961A6" w:rsidRDefault="00C961A6" w:rsidP="00C961A6">
      <w:pPr>
        <w:ind w:left="426"/>
        <w:rPr>
          <w:rFonts w:eastAsiaTheme="minorHAnsi"/>
          <w:sz w:val="22"/>
          <w:szCs w:val="22"/>
          <w:lang w:eastAsia="en-US"/>
        </w:rPr>
      </w:pPr>
    </w:p>
    <w:p w14:paraId="012C22AF" w14:textId="77777777" w:rsidR="00D4647D" w:rsidRDefault="00D4647D" w:rsidP="00490259">
      <w:pPr>
        <w:jc w:val="both"/>
        <w:rPr>
          <w:rFonts w:eastAsiaTheme="majorEastAsia"/>
          <w:b/>
          <w:bCs/>
          <w:color w:val="2F5496" w:themeColor="accent1" w:themeShade="BF"/>
          <w:spacing w:val="20"/>
          <w:sz w:val="28"/>
          <w:szCs w:val="28"/>
        </w:rPr>
      </w:pPr>
    </w:p>
    <w:p w14:paraId="0EA126F4" w14:textId="77777777" w:rsidR="001121A5" w:rsidRDefault="001121A5" w:rsidP="00490259">
      <w:pPr>
        <w:jc w:val="both"/>
        <w:rPr>
          <w:rFonts w:eastAsiaTheme="majorEastAsia"/>
          <w:b/>
          <w:bCs/>
          <w:color w:val="2F5496" w:themeColor="accent1" w:themeShade="BF"/>
          <w:spacing w:val="20"/>
          <w:sz w:val="28"/>
          <w:szCs w:val="28"/>
        </w:rPr>
      </w:pPr>
    </w:p>
    <w:p w14:paraId="1DD7413A" w14:textId="77777777" w:rsidR="001121A5" w:rsidRDefault="001121A5" w:rsidP="00490259">
      <w:pPr>
        <w:jc w:val="both"/>
        <w:rPr>
          <w:rFonts w:eastAsiaTheme="majorEastAsia"/>
          <w:b/>
          <w:bCs/>
          <w:color w:val="2F5496" w:themeColor="accent1" w:themeShade="BF"/>
          <w:spacing w:val="20"/>
          <w:sz w:val="28"/>
          <w:szCs w:val="28"/>
        </w:rPr>
      </w:pPr>
    </w:p>
    <w:p w14:paraId="765C6DED" w14:textId="77777777" w:rsidR="001121A5" w:rsidRDefault="001121A5" w:rsidP="00490259">
      <w:pPr>
        <w:jc w:val="both"/>
        <w:rPr>
          <w:rFonts w:eastAsiaTheme="majorEastAsia"/>
          <w:b/>
          <w:bCs/>
          <w:color w:val="2F5496" w:themeColor="accent1" w:themeShade="BF"/>
          <w:spacing w:val="20"/>
          <w:sz w:val="28"/>
          <w:szCs w:val="28"/>
        </w:rPr>
      </w:pPr>
    </w:p>
    <w:p w14:paraId="1437E2C7" w14:textId="77777777" w:rsidR="001121A5" w:rsidRDefault="001121A5" w:rsidP="00490259">
      <w:pPr>
        <w:jc w:val="both"/>
        <w:rPr>
          <w:rFonts w:eastAsiaTheme="majorEastAsia"/>
          <w:b/>
          <w:bCs/>
          <w:color w:val="2F5496" w:themeColor="accent1" w:themeShade="BF"/>
          <w:spacing w:val="20"/>
          <w:sz w:val="28"/>
          <w:szCs w:val="28"/>
        </w:rPr>
      </w:pPr>
    </w:p>
    <w:p w14:paraId="0B8AB4EC" w14:textId="77777777" w:rsidR="001121A5" w:rsidRDefault="001121A5" w:rsidP="00490259">
      <w:pPr>
        <w:jc w:val="both"/>
        <w:rPr>
          <w:rFonts w:eastAsiaTheme="majorEastAsia"/>
          <w:b/>
          <w:bCs/>
          <w:color w:val="2F5496" w:themeColor="accent1" w:themeShade="BF"/>
          <w:spacing w:val="20"/>
          <w:sz w:val="28"/>
          <w:szCs w:val="28"/>
        </w:rPr>
      </w:pPr>
    </w:p>
    <w:p w14:paraId="6229DB49" w14:textId="77777777" w:rsidR="001121A5" w:rsidRDefault="001121A5" w:rsidP="00490259">
      <w:pPr>
        <w:jc w:val="both"/>
        <w:rPr>
          <w:rFonts w:eastAsiaTheme="majorEastAsia"/>
          <w:b/>
          <w:bCs/>
          <w:color w:val="2F5496" w:themeColor="accent1" w:themeShade="BF"/>
          <w:spacing w:val="20"/>
          <w:sz w:val="28"/>
          <w:szCs w:val="28"/>
        </w:rPr>
      </w:pPr>
    </w:p>
    <w:p w14:paraId="5C4F0D2D" w14:textId="77777777" w:rsidR="001121A5" w:rsidRDefault="001121A5" w:rsidP="00490259">
      <w:pPr>
        <w:jc w:val="both"/>
        <w:rPr>
          <w:rFonts w:eastAsiaTheme="majorEastAsia"/>
          <w:b/>
          <w:bCs/>
          <w:color w:val="2F5496" w:themeColor="accent1" w:themeShade="BF"/>
          <w:spacing w:val="20"/>
          <w:sz w:val="28"/>
          <w:szCs w:val="28"/>
        </w:rPr>
      </w:pPr>
    </w:p>
    <w:p w14:paraId="63557124" w14:textId="77777777" w:rsidR="001121A5" w:rsidRDefault="001121A5" w:rsidP="00490259">
      <w:pPr>
        <w:jc w:val="both"/>
        <w:rPr>
          <w:rFonts w:eastAsiaTheme="majorEastAsia"/>
          <w:b/>
          <w:bCs/>
          <w:color w:val="2F5496" w:themeColor="accent1" w:themeShade="BF"/>
          <w:spacing w:val="20"/>
          <w:sz w:val="28"/>
          <w:szCs w:val="28"/>
        </w:rPr>
      </w:pPr>
    </w:p>
    <w:p w14:paraId="0C66CFEB" w14:textId="77777777" w:rsidR="001121A5" w:rsidRDefault="001121A5" w:rsidP="00490259">
      <w:pPr>
        <w:jc w:val="both"/>
        <w:rPr>
          <w:rFonts w:eastAsiaTheme="majorEastAsia"/>
          <w:b/>
          <w:bCs/>
          <w:color w:val="2F5496" w:themeColor="accent1" w:themeShade="BF"/>
          <w:spacing w:val="20"/>
          <w:sz w:val="28"/>
          <w:szCs w:val="28"/>
        </w:rPr>
      </w:pPr>
    </w:p>
    <w:p w14:paraId="2EF94731" w14:textId="77777777" w:rsidR="001121A5" w:rsidRDefault="001121A5" w:rsidP="00490259">
      <w:pPr>
        <w:jc w:val="both"/>
        <w:rPr>
          <w:rFonts w:eastAsiaTheme="majorEastAsia"/>
          <w:b/>
          <w:bCs/>
          <w:color w:val="2F5496" w:themeColor="accent1" w:themeShade="BF"/>
          <w:spacing w:val="20"/>
          <w:sz w:val="28"/>
          <w:szCs w:val="28"/>
        </w:rPr>
      </w:pPr>
    </w:p>
    <w:p w14:paraId="53B43EF5" w14:textId="77777777" w:rsidR="001121A5" w:rsidRDefault="001121A5" w:rsidP="00490259">
      <w:pPr>
        <w:jc w:val="both"/>
        <w:rPr>
          <w:rFonts w:eastAsiaTheme="majorEastAsia"/>
          <w:b/>
          <w:bCs/>
          <w:color w:val="2F5496" w:themeColor="accent1" w:themeShade="BF"/>
          <w:spacing w:val="20"/>
          <w:sz w:val="28"/>
          <w:szCs w:val="28"/>
        </w:rPr>
      </w:pPr>
    </w:p>
    <w:p w14:paraId="6601154F" w14:textId="77777777" w:rsidR="001121A5" w:rsidRDefault="001121A5" w:rsidP="00490259">
      <w:pPr>
        <w:jc w:val="both"/>
        <w:rPr>
          <w:rFonts w:eastAsiaTheme="majorEastAsia"/>
          <w:b/>
          <w:bCs/>
          <w:color w:val="2F5496" w:themeColor="accent1" w:themeShade="BF"/>
          <w:spacing w:val="20"/>
          <w:sz w:val="28"/>
          <w:szCs w:val="28"/>
        </w:rPr>
      </w:pPr>
    </w:p>
    <w:p w14:paraId="2DAA94C0" w14:textId="77777777" w:rsidR="001121A5" w:rsidRDefault="001121A5" w:rsidP="00490259">
      <w:pPr>
        <w:jc w:val="both"/>
        <w:rPr>
          <w:rFonts w:eastAsiaTheme="majorEastAsia"/>
          <w:b/>
          <w:bCs/>
          <w:color w:val="2F5496" w:themeColor="accent1" w:themeShade="BF"/>
          <w:spacing w:val="20"/>
          <w:sz w:val="28"/>
          <w:szCs w:val="28"/>
        </w:rPr>
      </w:pPr>
    </w:p>
    <w:p w14:paraId="5D19E902" w14:textId="77777777" w:rsidR="001121A5" w:rsidRDefault="001121A5" w:rsidP="00490259">
      <w:pPr>
        <w:jc w:val="both"/>
        <w:rPr>
          <w:rFonts w:eastAsiaTheme="majorEastAsia"/>
          <w:b/>
          <w:bCs/>
          <w:color w:val="2F5496" w:themeColor="accent1" w:themeShade="BF"/>
          <w:spacing w:val="20"/>
          <w:sz w:val="28"/>
          <w:szCs w:val="28"/>
        </w:rPr>
      </w:pPr>
    </w:p>
    <w:p w14:paraId="7720665B" w14:textId="77777777" w:rsidR="001121A5" w:rsidRDefault="001121A5" w:rsidP="00490259">
      <w:pPr>
        <w:jc w:val="both"/>
        <w:rPr>
          <w:rFonts w:eastAsiaTheme="majorEastAsia"/>
          <w:b/>
          <w:bCs/>
          <w:color w:val="2F5496" w:themeColor="accent1" w:themeShade="BF"/>
          <w:spacing w:val="20"/>
          <w:sz w:val="28"/>
          <w:szCs w:val="28"/>
        </w:rPr>
      </w:pPr>
    </w:p>
    <w:p w14:paraId="773B177F" w14:textId="77777777" w:rsidR="001121A5" w:rsidRDefault="001121A5" w:rsidP="00490259">
      <w:pPr>
        <w:jc w:val="both"/>
        <w:rPr>
          <w:rFonts w:eastAsiaTheme="majorEastAsia"/>
          <w:b/>
          <w:bCs/>
          <w:color w:val="2F5496" w:themeColor="accent1" w:themeShade="BF"/>
          <w:spacing w:val="20"/>
          <w:sz w:val="28"/>
          <w:szCs w:val="28"/>
        </w:rPr>
      </w:pPr>
    </w:p>
    <w:p w14:paraId="1AC60F87" w14:textId="77777777" w:rsidR="001121A5" w:rsidRDefault="001121A5" w:rsidP="00490259">
      <w:pPr>
        <w:jc w:val="both"/>
        <w:rPr>
          <w:rFonts w:eastAsiaTheme="majorEastAsia"/>
          <w:b/>
          <w:bCs/>
          <w:color w:val="2F5496" w:themeColor="accent1" w:themeShade="BF"/>
          <w:spacing w:val="20"/>
          <w:sz w:val="28"/>
          <w:szCs w:val="28"/>
        </w:rPr>
      </w:pPr>
    </w:p>
    <w:p w14:paraId="4BFF7A75" w14:textId="77777777" w:rsidR="001121A5" w:rsidRDefault="001121A5" w:rsidP="00490259">
      <w:pPr>
        <w:jc w:val="both"/>
        <w:rPr>
          <w:rFonts w:eastAsiaTheme="majorEastAsia"/>
          <w:b/>
          <w:bCs/>
          <w:color w:val="2F5496" w:themeColor="accent1" w:themeShade="BF"/>
          <w:spacing w:val="20"/>
          <w:sz w:val="28"/>
          <w:szCs w:val="28"/>
        </w:rPr>
      </w:pPr>
    </w:p>
    <w:p w14:paraId="481BB156" w14:textId="77777777" w:rsidR="001121A5" w:rsidRDefault="001121A5" w:rsidP="00490259">
      <w:pPr>
        <w:jc w:val="both"/>
        <w:rPr>
          <w:rFonts w:eastAsiaTheme="majorEastAsia"/>
          <w:b/>
          <w:bCs/>
          <w:color w:val="2F5496" w:themeColor="accent1" w:themeShade="BF"/>
          <w:spacing w:val="20"/>
          <w:sz w:val="28"/>
          <w:szCs w:val="28"/>
        </w:rPr>
      </w:pPr>
    </w:p>
    <w:p w14:paraId="6497B127" w14:textId="77777777" w:rsidR="001121A5" w:rsidRDefault="001121A5" w:rsidP="00490259">
      <w:pPr>
        <w:jc w:val="both"/>
        <w:rPr>
          <w:rFonts w:eastAsiaTheme="majorEastAsia"/>
          <w:b/>
          <w:bCs/>
          <w:color w:val="2F5496" w:themeColor="accent1" w:themeShade="BF"/>
          <w:spacing w:val="20"/>
          <w:sz w:val="28"/>
          <w:szCs w:val="28"/>
        </w:rPr>
      </w:pPr>
    </w:p>
    <w:p w14:paraId="404F92C9" w14:textId="77777777" w:rsidR="001121A5" w:rsidRDefault="001121A5" w:rsidP="00490259">
      <w:pPr>
        <w:jc w:val="both"/>
        <w:rPr>
          <w:rFonts w:eastAsiaTheme="majorEastAsia"/>
          <w:b/>
          <w:bCs/>
          <w:color w:val="2F5496" w:themeColor="accent1" w:themeShade="BF"/>
          <w:spacing w:val="20"/>
          <w:sz w:val="28"/>
          <w:szCs w:val="28"/>
        </w:rPr>
      </w:pPr>
    </w:p>
    <w:p w14:paraId="05002D8E" w14:textId="77777777" w:rsidR="001121A5" w:rsidRDefault="001121A5" w:rsidP="00490259">
      <w:pPr>
        <w:jc w:val="both"/>
        <w:rPr>
          <w:rFonts w:eastAsiaTheme="majorEastAsia"/>
          <w:b/>
          <w:bCs/>
          <w:color w:val="2F5496" w:themeColor="accent1" w:themeShade="BF"/>
          <w:spacing w:val="20"/>
          <w:sz w:val="28"/>
          <w:szCs w:val="28"/>
        </w:rPr>
      </w:pPr>
    </w:p>
    <w:p w14:paraId="2B49FC84" w14:textId="77777777" w:rsidR="001121A5" w:rsidRDefault="001121A5" w:rsidP="00490259">
      <w:pPr>
        <w:jc w:val="both"/>
        <w:rPr>
          <w:rFonts w:eastAsiaTheme="majorEastAsia"/>
          <w:b/>
          <w:bCs/>
          <w:color w:val="2F5496" w:themeColor="accent1" w:themeShade="BF"/>
          <w:spacing w:val="20"/>
          <w:sz w:val="28"/>
          <w:szCs w:val="28"/>
        </w:rPr>
      </w:pPr>
    </w:p>
    <w:p w14:paraId="6DAFBAAF" w14:textId="77777777" w:rsidR="001121A5" w:rsidRDefault="001121A5" w:rsidP="00490259">
      <w:pPr>
        <w:jc w:val="both"/>
        <w:rPr>
          <w:rFonts w:eastAsiaTheme="majorEastAsia"/>
          <w:b/>
          <w:bCs/>
          <w:color w:val="2F5496" w:themeColor="accent1" w:themeShade="BF"/>
          <w:spacing w:val="20"/>
          <w:sz w:val="28"/>
          <w:szCs w:val="28"/>
        </w:rPr>
      </w:pPr>
    </w:p>
    <w:p w14:paraId="697C61DF" w14:textId="77777777" w:rsidR="001121A5" w:rsidRDefault="001121A5" w:rsidP="00490259">
      <w:pPr>
        <w:jc w:val="both"/>
        <w:rPr>
          <w:rFonts w:eastAsiaTheme="majorEastAsia"/>
          <w:b/>
          <w:bCs/>
          <w:color w:val="2F5496" w:themeColor="accent1" w:themeShade="BF"/>
          <w:spacing w:val="20"/>
          <w:sz w:val="28"/>
          <w:szCs w:val="28"/>
        </w:rPr>
      </w:pPr>
    </w:p>
    <w:p w14:paraId="6227CE06" w14:textId="77777777" w:rsidR="001121A5" w:rsidRDefault="001121A5" w:rsidP="00490259">
      <w:pPr>
        <w:jc w:val="both"/>
        <w:rPr>
          <w:rFonts w:eastAsiaTheme="majorEastAsia"/>
          <w:b/>
          <w:bCs/>
          <w:color w:val="2F5496" w:themeColor="accent1" w:themeShade="BF"/>
          <w:spacing w:val="20"/>
          <w:sz w:val="28"/>
          <w:szCs w:val="28"/>
        </w:rPr>
      </w:pPr>
    </w:p>
    <w:p w14:paraId="232D4999" w14:textId="77777777" w:rsidR="001121A5" w:rsidRDefault="001121A5" w:rsidP="00490259">
      <w:pPr>
        <w:jc w:val="both"/>
        <w:rPr>
          <w:rFonts w:eastAsiaTheme="majorEastAsia"/>
          <w:b/>
          <w:bCs/>
          <w:color w:val="2F5496" w:themeColor="accent1" w:themeShade="BF"/>
          <w:spacing w:val="20"/>
          <w:sz w:val="28"/>
          <w:szCs w:val="28"/>
        </w:rPr>
      </w:pPr>
    </w:p>
    <w:p w14:paraId="484DDD1C" w14:textId="77777777" w:rsidR="001121A5" w:rsidRDefault="001121A5" w:rsidP="00490259">
      <w:pPr>
        <w:jc w:val="both"/>
        <w:rPr>
          <w:rFonts w:eastAsiaTheme="majorEastAsia"/>
          <w:b/>
          <w:bCs/>
          <w:color w:val="2F5496" w:themeColor="accent1" w:themeShade="BF"/>
          <w:spacing w:val="20"/>
          <w:sz w:val="28"/>
          <w:szCs w:val="28"/>
        </w:rPr>
      </w:pPr>
    </w:p>
    <w:p w14:paraId="1ACE1739" w14:textId="77777777" w:rsidR="001121A5" w:rsidRDefault="001121A5" w:rsidP="00490259">
      <w:pPr>
        <w:jc w:val="both"/>
        <w:rPr>
          <w:rFonts w:eastAsiaTheme="majorEastAsia"/>
          <w:b/>
          <w:bCs/>
          <w:color w:val="2F5496" w:themeColor="accent1" w:themeShade="BF"/>
          <w:spacing w:val="20"/>
          <w:sz w:val="28"/>
          <w:szCs w:val="28"/>
        </w:rPr>
      </w:pPr>
    </w:p>
    <w:p w14:paraId="779ED127" w14:textId="77777777" w:rsidR="001121A5" w:rsidRDefault="001121A5" w:rsidP="00490259">
      <w:pPr>
        <w:jc w:val="both"/>
        <w:rPr>
          <w:rFonts w:eastAsiaTheme="majorEastAsia"/>
          <w:b/>
          <w:bCs/>
          <w:color w:val="2F5496" w:themeColor="accent1" w:themeShade="BF"/>
          <w:spacing w:val="20"/>
          <w:sz w:val="28"/>
          <w:szCs w:val="28"/>
        </w:rPr>
      </w:pPr>
    </w:p>
    <w:p w14:paraId="578FA46E" w14:textId="77777777" w:rsidR="001121A5" w:rsidRDefault="001121A5" w:rsidP="00490259">
      <w:pPr>
        <w:jc w:val="both"/>
        <w:rPr>
          <w:rFonts w:eastAsiaTheme="majorEastAsia"/>
          <w:b/>
          <w:bCs/>
          <w:color w:val="2F5496" w:themeColor="accent1" w:themeShade="BF"/>
          <w:spacing w:val="20"/>
          <w:sz w:val="28"/>
          <w:szCs w:val="28"/>
        </w:rPr>
      </w:pPr>
    </w:p>
    <w:p w14:paraId="79FC303B" w14:textId="77777777" w:rsidR="001121A5" w:rsidRDefault="001121A5" w:rsidP="00490259">
      <w:pPr>
        <w:jc w:val="both"/>
        <w:rPr>
          <w:rFonts w:eastAsiaTheme="majorEastAsia"/>
          <w:b/>
          <w:bCs/>
          <w:color w:val="2F5496" w:themeColor="accent1" w:themeShade="BF"/>
          <w:spacing w:val="20"/>
          <w:sz w:val="28"/>
          <w:szCs w:val="28"/>
        </w:rPr>
      </w:pPr>
    </w:p>
    <w:p w14:paraId="783ED510" w14:textId="77777777" w:rsidR="001121A5" w:rsidRDefault="001121A5" w:rsidP="00490259">
      <w:pPr>
        <w:jc w:val="both"/>
        <w:rPr>
          <w:rFonts w:eastAsiaTheme="majorEastAsia"/>
          <w:b/>
          <w:bCs/>
          <w:color w:val="2F5496" w:themeColor="accent1" w:themeShade="BF"/>
          <w:spacing w:val="20"/>
          <w:sz w:val="28"/>
          <w:szCs w:val="28"/>
        </w:rPr>
      </w:pPr>
    </w:p>
    <w:p w14:paraId="6E9C6A94" w14:textId="77777777" w:rsidR="001121A5" w:rsidRDefault="001121A5" w:rsidP="00490259">
      <w:pPr>
        <w:jc w:val="both"/>
        <w:rPr>
          <w:rFonts w:eastAsiaTheme="majorEastAsia"/>
          <w:b/>
          <w:bCs/>
          <w:color w:val="2F5496" w:themeColor="accent1" w:themeShade="BF"/>
          <w:spacing w:val="20"/>
          <w:sz w:val="28"/>
          <w:szCs w:val="28"/>
        </w:rPr>
      </w:pPr>
    </w:p>
    <w:p w14:paraId="1AF9D3BD" w14:textId="77777777" w:rsidR="00D4647D" w:rsidRDefault="00D4647D" w:rsidP="00490259">
      <w:pPr>
        <w:jc w:val="both"/>
        <w:rPr>
          <w:rFonts w:eastAsiaTheme="majorEastAsia"/>
          <w:b/>
          <w:bCs/>
          <w:color w:val="2F5496" w:themeColor="accent1" w:themeShade="BF"/>
          <w:spacing w:val="20"/>
          <w:sz w:val="28"/>
          <w:szCs w:val="28"/>
        </w:rPr>
      </w:pPr>
    </w:p>
    <w:p w14:paraId="1E83FA07" w14:textId="77777777" w:rsidR="00D4647D" w:rsidRDefault="00D4647D" w:rsidP="00490259">
      <w:pPr>
        <w:jc w:val="both"/>
        <w:rPr>
          <w:rFonts w:eastAsiaTheme="majorEastAsia"/>
          <w:b/>
          <w:bCs/>
          <w:color w:val="2F5496" w:themeColor="accent1" w:themeShade="BF"/>
          <w:spacing w:val="20"/>
          <w:sz w:val="28"/>
          <w:szCs w:val="28"/>
        </w:rPr>
      </w:pPr>
    </w:p>
    <w:p w14:paraId="67473E42" w14:textId="77777777" w:rsidR="00D4647D" w:rsidRDefault="00D4647D" w:rsidP="00490259">
      <w:pPr>
        <w:jc w:val="both"/>
        <w:rPr>
          <w:rFonts w:eastAsiaTheme="majorEastAsia"/>
          <w:b/>
          <w:bCs/>
          <w:color w:val="2F5496" w:themeColor="accent1" w:themeShade="BF"/>
          <w:spacing w:val="20"/>
          <w:sz w:val="28"/>
          <w:szCs w:val="28"/>
        </w:rPr>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Default="00490259" w:rsidP="00490259">
      <w:pPr>
        <w:spacing w:before="120" w:line="312" w:lineRule="auto"/>
        <w:jc w:val="both"/>
        <w:rPr>
          <w:b/>
          <w:bCs/>
          <w:spacing w:val="20"/>
          <w:sz w:val="28"/>
          <w:szCs w:val="28"/>
          <w:u w:val="single"/>
        </w:rPr>
      </w:pPr>
    </w:p>
    <w:p w14:paraId="386C8859" w14:textId="77777777" w:rsidR="00D4647D" w:rsidRDefault="00D4647D" w:rsidP="00490259">
      <w:pPr>
        <w:spacing w:before="120" w:line="312" w:lineRule="auto"/>
        <w:jc w:val="both"/>
        <w:rPr>
          <w:b/>
          <w:bCs/>
          <w:spacing w:val="20"/>
          <w:sz w:val="28"/>
          <w:szCs w:val="28"/>
          <w:u w:val="single"/>
        </w:rPr>
      </w:pPr>
    </w:p>
    <w:p w14:paraId="38678EEC" w14:textId="77777777" w:rsidR="00D4647D" w:rsidRDefault="00D4647D" w:rsidP="00490259">
      <w:pPr>
        <w:spacing w:before="120" w:line="312" w:lineRule="auto"/>
        <w:jc w:val="both"/>
        <w:rPr>
          <w:b/>
          <w:bCs/>
          <w:spacing w:val="20"/>
          <w:sz w:val="28"/>
          <w:szCs w:val="28"/>
          <w:u w:val="single"/>
        </w:rPr>
      </w:pPr>
    </w:p>
    <w:p w14:paraId="5093ED7E" w14:textId="77777777" w:rsidR="00D4647D" w:rsidRDefault="00D4647D" w:rsidP="00490259">
      <w:pPr>
        <w:spacing w:before="120" w:line="312" w:lineRule="auto"/>
        <w:jc w:val="both"/>
        <w:rPr>
          <w:b/>
          <w:bCs/>
          <w:spacing w:val="20"/>
          <w:sz w:val="28"/>
          <w:szCs w:val="28"/>
          <w:u w:val="single"/>
        </w:rPr>
      </w:pPr>
    </w:p>
    <w:p w14:paraId="77326C39" w14:textId="77777777" w:rsidR="00D4647D" w:rsidRDefault="00D4647D" w:rsidP="00490259">
      <w:pPr>
        <w:spacing w:before="120" w:line="312" w:lineRule="auto"/>
        <w:jc w:val="both"/>
        <w:rPr>
          <w:b/>
          <w:bCs/>
          <w:spacing w:val="20"/>
          <w:sz w:val="28"/>
          <w:szCs w:val="28"/>
          <w:u w:val="single"/>
        </w:rPr>
      </w:pPr>
    </w:p>
    <w:p w14:paraId="081F726A" w14:textId="77777777" w:rsidR="00D4647D" w:rsidRDefault="00D4647D" w:rsidP="00490259">
      <w:pPr>
        <w:spacing w:before="120" w:line="312" w:lineRule="auto"/>
        <w:jc w:val="both"/>
        <w:rPr>
          <w:b/>
          <w:bCs/>
          <w:spacing w:val="20"/>
          <w:sz w:val="28"/>
          <w:szCs w:val="28"/>
          <w:u w:val="single"/>
        </w:rPr>
      </w:pPr>
    </w:p>
    <w:p w14:paraId="57932378" w14:textId="77777777" w:rsidR="00D4647D" w:rsidRDefault="00D4647D" w:rsidP="00490259">
      <w:pPr>
        <w:spacing w:before="120" w:line="312" w:lineRule="auto"/>
        <w:jc w:val="both"/>
        <w:rPr>
          <w:b/>
          <w:bCs/>
          <w:spacing w:val="20"/>
          <w:sz w:val="28"/>
          <w:szCs w:val="28"/>
          <w:u w:val="single"/>
        </w:rPr>
      </w:pPr>
    </w:p>
    <w:p w14:paraId="0B37D9E3" w14:textId="77777777" w:rsidR="00D4647D" w:rsidRDefault="00D4647D" w:rsidP="00490259">
      <w:pPr>
        <w:spacing w:before="120" w:line="312" w:lineRule="auto"/>
        <w:jc w:val="both"/>
        <w:rPr>
          <w:b/>
          <w:bCs/>
          <w:spacing w:val="20"/>
          <w:sz w:val="28"/>
          <w:szCs w:val="28"/>
          <w:u w:val="single"/>
        </w:rPr>
      </w:pPr>
    </w:p>
    <w:p w14:paraId="59314471" w14:textId="77777777" w:rsidR="00D4647D" w:rsidRDefault="00D4647D" w:rsidP="00490259">
      <w:pPr>
        <w:spacing w:before="120" w:line="312" w:lineRule="auto"/>
        <w:jc w:val="both"/>
        <w:rPr>
          <w:b/>
          <w:bCs/>
          <w:spacing w:val="20"/>
          <w:sz w:val="28"/>
          <w:szCs w:val="28"/>
          <w:u w:val="single"/>
        </w:rPr>
      </w:pPr>
    </w:p>
    <w:p w14:paraId="03370CA4" w14:textId="77777777" w:rsidR="00D4647D" w:rsidRDefault="00D4647D" w:rsidP="00490259">
      <w:pPr>
        <w:spacing w:before="120" w:line="312" w:lineRule="auto"/>
        <w:jc w:val="both"/>
        <w:rPr>
          <w:b/>
          <w:bCs/>
          <w:spacing w:val="20"/>
          <w:sz w:val="28"/>
          <w:szCs w:val="28"/>
          <w:u w:val="single"/>
        </w:rPr>
      </w:pPr>
    </w:p>
    <w:p w14:paraId="20AAC592" w14:textId="77777777" w:rsidR="00D4647D" w:rsidRDefault="00D4647D" w:rsidP="00490259">
      <w:pPr>
        <w:spacing w:before="120" w:line="312" w:lineRule="auto"/>
        <w:jc w:val="both"/>
        <w:rPr>
          <w:b/>
          <w:bCs/>
          <w:spacing w:val="20"/>
          <w:sz w:val="28"/>
          <w:szCs w:val="28"/>
          <w:u w:val="single"/>
        </w:rPr>
      </w:pPr>
    </w:p>
    <w:p w14:paraId="4E2AFF3E" w14:textId="77777777" w:rsidR="00D4647D" w:rsidRDefault="00D4647D" w:rsidP="00490259">
      <w:pPr>
        <w:spacing w:before="120" w:line="312" w:lineRule="auto"/>
        <w:jc w:val="both"/>
        <w:rPr>
          <w:b/>
          <w:bCs/>
          <w:spacing w:val="20"/>
          <w:sz w:val="28"/>
          <w:szCs w:val="28"/>
          <w:u w:val="single"/>
        </w:rPr>
      </w:pPr>
    </w:p>
    <w:p w14:paraId="1D96A906" w14:textId="77777777" w:rsidR="00D4647D" w:rsidRDefault="00D4647D" w:rsidP="00490259">
      <w:pPr>
        <w:spacing w:before="120" w:line="312" w:lineRule="auto"/>
        <w:jc w:val="both"/>
        <w:rPr>
          <w:b/>
          <w:bCs/>
          <w:spacing w:val="20"/>
          <w:sz w:val="28"/>
          <w:szCs w:val="28"/>
          <w:u w:val="single"/>
        </w:rPr>
      </w:pPr>
    </w:p>
    <w:p w14:paraId="040C9FFB" w14:textId="77777777" w:rsidR="00D4647D" w:rsidRDefault="00D4647D" w:rsidP="00490259">
      <w:pPr>
        <w:spacing w:before="120" w:line="312" w:lineRule="auto"/>
        <w:jc w:val="both"/>
        <w:rPr>
          <w:b/>
          <w:bCs/>
          <w:spacing w:val="20"/>
          <w:sz w:val="28"/>
          <w:szCs w:val="28"/>
          <w:u w:val="single"/>
        </w:rPr>
      </w:pPr>
    </w:p>
    <w:p w14:paraId="119C6E78" w14:textId="77777777" w:rsidR="00D4647D" w:rsidRDefault="00D4647D" w:rsidP="00490259">
      <w:pPr>
        <w:spacing w:before="120" w:line="312" w:lineRule="auto"/>
        <w:jc w:val="both"/>
        <w:rPr>
          <w:b/>
          <w:bCs/>
          <w:spacing w:val="20"/>
          <w:sz w:val="28"/>
          <w:szCs w:val="28"/>
          <w:u w:val="single"/>
        </w:rPr>
      </w:pPr>
    </w:p>
    <w:p w14:paraId="69734FF6" w14:textId="77777777" w:rsidR="00D4647D" w:rsidRDefault="00D4647D" w:rsidP="00490259">
      <w:pPr>
        <w:spacing w:before="120" w:line="312" w:lineRule="auto"/>
        <w:jc w:val="both"/>
        <w:rPr>
          <w:b/>
          <w:bCs/>
          <w:spacing w:val="20"/>
          <w:sz w:val="28"/>
          <w:szCs w:val="28"/>
          <w:u w:val="single"/>
        </w:rPr>
      </w:pPr>
    </w:p>
    <w:p w14:paraId="4134BF59" w14:textId="77777777" w:rsidR="00D4647D" w:rsidRDefault="00D4647D" w:rsidP="00490259">
      <w:pPr>
        <w:spacing w:before="120" w:line="312" w:lineRule="auto"/>
        <w:jc w:val="both"/>
        <w:rPr>
          <w:b/>
          <w:bCs/>
          <w:spacing w:val="20"/>
          <w:sz w:val="28"/>
          <w:szCs w:val="28"/>
          <w:u w:val="single"/>
        </w:rPr>
      </w:pPr>
    </w:p>
    <w:p w14:paraId="7C4343B8" w14:textId="77777777" w:rsidR="00D4647D" w:rsidRDefault="00D4647D" w:rsidP="00490259">
      <w:pPr>
        <w:spacing w:before="120" w:line="312" w:lineRule="auto"/>
        <w:jc w:val="both"/>
        <w:rPr>
          <w:b/>
          <w:bCs/>
          <w:spacing w:val="20"/>
          <w:sz w:val="28"/>
          <w:szCs w:val="28"/>
          <w:u w:val="single"/>
        </w:rPr>
      </w:pPr>
    </w:p>
    <w:p w14:paraId="364ECFD0" w14:textId="77777777" w:rsidR="00D4647D" w:rsidRPr="00E66F78" w:rsidRDefault="00D4647D"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1684337F" w14:textId="77777777" w:rsidR="00D4647D" w:rsidRPr="00D4647D" w:rsidRDefault="00D4647D" w:rsidP="00D4647D">
      <w:pPr>
        <w:jc w:val="both"/>
        <w:rPr>
          <w:rFonts w:eastAsiaTheme="majorEastAsia"/>
          <w:b/>
          <w:bCs/>
          <w:color w:val="4472C4" w:themeColor="accent1"/>
          <w:spacing w:val="20"/>
          <w:sz w:val="28"/>
          <w:szCs w:val="28"/>
        </w:rPr>
      </w:pPr>
      <w:bookmarkStart w:id="97" w:name="_Hlk172279935"/>
      <w:r w:rsidRPr="00D4647D">
        <w:rPr>
          <w:rFonts w:eastAsiaTheme="majorEastAsia"/>
          <w:b/>
          <w:bCs/>
          <w:color w:val="4472C4" w:themeColor="accent1"/>
          <w:spacing w:val="20"/>
          <w:sz w:val="28"/>
          <w:szCs w:val="28"/>
        </w:rPr>
        <w:t>Załącznik nr 2.1 do SWZ – Oświadczenie Wykonawcy dotyczące oferowanego rozwiązania.</w:t>
      </w:r>
    </w:p>
    <w:bookmarkEnd w:id="97"/>
    <w:p w14:paraId="68B849F4" w14:textId="77777777" w:rsidR="00D4647D" w:rsidRPr="00D4647D" w:rsidRDefault="00D4647D" w:rsidP="00D4647D">
      <w:pPr>
        <w:rPr>
          <w:i/>
          <w:iCs/>
        </w:rPr>
      </w:pPr>
    </w:p>
    <w:p w14:paraId="00FA060A" w14:textId="77777777" w:rsidR="00D4647D" w:rsidRPr="00D4647D" w:rsidRDefault="00D4647D" w:rsidP="00D4647D">
      <w:pPr>
        <w:rPr>
          <w:bCs/>
          <w:sz w:val="22"/>
          <w:szCs w:val="24"/>
        </w:rPr>
      </w:pPr>
    </w:p>
    <w:p w14:paraId="19F68274" w14:textId="77777777" w:rsidR="004E23D0" w:rsidRPr="000966AA" w:rsidRDefault="004E23D0" w:rsidP="004E23D0">
      <w:pPr>
        <w:widowControl w:val="0"/>
        <w:spacing w:line="288" w:lineRule="auto"/>
        <w:jc w:val="center"/>
        <w:rPr>
          <w:b/>
          <w:sz w:val="28"/>
          <w:szCs w:val="28"/>
          <w:u w:val="single"/>
        </w:rPr>
      </w:pPr>
      <w:r w:rsidRPr="000966AA">
        <w:rPr>
          <w:b/>
          <w:sz w:val="28"/>
          <w:szCs w:val="28"/>
          <w:u w:val="single"/>
        </w:rPr>
        <w:t>Wzór Załącznika 2.1 załączono w odrębnym pliku (w formacie *.Word)</w:t>
      </w:r>
    </w:p>
    <w:p w14:paraId="20F75503" w14:textId="014F8014" w:rsidR="004E23D0" w:rsidRPr="000966AA" w:rsidRDefault="004E23D0" w:rsidP="004E23D0">
      <w:pPr>
        <w:widowControl w:val="0"/>
        <w:spacing w:line="288" w:lineRule="auto"/>
        <w:jc w:val="center"/>
        <w:rPr>
          <w:sz w:val="28"/>
          <w:szCs w:val="28"/>
        </w:rPr>
      </w:pPr>
      <w:r w:rsidRPr="000966AA">
        <w:rPr>
          <w:sz w:val="28"/>
          <w:szCs w:val="28"/>
        </w:rPr>
        <w:t xml:space="preserve">W/w dokument jest udostępniony w Profilu Nabywcy Zamawiającego pod </w:t>
      </w:r>
      <w:hyperlink r:id="rId21" w:history="1">
        <w:r w:rsidRPr="00C32F33">
          <w:rPr>
            <w:rStyle w:val="Hipercze"/>
            <w:sz w:val="28"/>
            <w:szCs w:val="28"/>
          </w:rPr>
          <w:t>https://pgg.pl/przetargi/przetargi-zakupowe/przed-terminem-skladania-ofert</w:t>
        </w:r>
      </w:hyperlink>
      <w:r>
        <w:rPr>
          <w:sz w:val="28"/>
          <w:szCs w:val="28"/>
        </w:rPr>
        <w:t xml:space="preserve"> </w:t>
      </w:r>
      <w:r w:rsidRPr="000966AA">
        <w:rPr>
          <w:sz w:val="28"/>
          <w:szCs w:val="28"/>
        </w:rPr>
        <w:t>wraz z ogłoszeniem o przedmiotowym przetargu oraz  na platformie Elektronicznego Formularza Ofertowego (EFO), jako osobny plik do pobrania  (w formie pliku *.Word).</w:t>
      </w: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2"/>
          <w:footerReference w:type="default" r:id="rId23"/>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98"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8"/>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99" w:name="_Hlk106046523"/>
      <w:bookmarkStart w:id="100"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99"/>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00"/>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C961A6">
      <w:pPr>
        <w:pStyle w:val="Akapitzlist"/>
        <w:widowControl w:val="0"/>
        <w:numPr>
          <w:ilvl w:val="0"/>
          <w:numId w:val="31"/>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C961A6">
      <w:pPr>
        <w:pStyle w:val="Akapitzlist"/>
        <w:widowControl w:val="0"/>
        <w:numPr>
          <w:ilvl w:val="0"/>
          <w:numId w:val="31"/>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C961A6">
      <w:pPr>
        <w:pStyle w:val="Akapitzlist"/>
        <w:widowControl w:val="0"/>
        <w:numPr>
          <w:ilvl w:val="0"/>
          <w:numId w:val="31"/>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C961A6">
      <w:pPr>
        <w:pStyle w:val="Akapitzlist"/>
        <w:widowControl w:val="0"/>
        <w:numPr>
          <w:ilvl w:val="0"/>
          <w:numId w:val="31"/>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2" w:name="_Hlk106046238"/>
    </w:p>
    <w:p w14:paraId="636643EB" w14:textId="1C45C5B4" w:rsidR="00490259" w:rsidRPr="008057B2" w:rsidRDefault="00490259" w:rsidP="004E23D0">
      <w:pPr>
        <w:jc w:val="both"/>
        <w:rPr>
          <w:b/>
          <w:sz w:val="24"/>
          <w:szCs w:val="24"/>
        </w:rPr>
      </w:pPr>
      <w:r w:rsidRPr="001121A5">
        <w:rPr>
          <w:b/>
          <w:sz w:val="24"/>
          <w:szCs w:val="24"/>
        </w:rPr>
        <w:t xml:space="preserve">w okresie ostatnich </w:t>
      </w:r>
      <w:r w:rsidR="0013238E" w:rsidRPr="001121A5">
        <w:rPr>
          <w:b/>
          <w:color w:val="FF0000"/>
          <w:sz w:val="24"/>
          <w:szCs w:val="24"/>
        </w:rPr>
        <w:t xml:space="preserve">trzech lat </w:t>
      </w:r>
      <w:r w:rsidRPr="001121A5">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(należy podać: dd/mm/rrrr lub okres od dd/mm/rrrr do dd/mm/rrrr)</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1325298" w14:textId="77777777" w:rsidR="00490259" w:rsidRPr="002B3992" w:rsidRDefault="00490259" w:rsidP="00E75E6A">
            <w:pPr>
              <w:tabs>
                <w:tab w:val="left" w:pos="851"/>
              </w:tabs>
              <w:jc w:val="center"/>
              <w:rPr>
                <w:b/>
                <w:sz w:val="24"/>
                <w:szCs w:val="24"/>
                <w:lang w:eastAsia="zh-CN"/>
              </w:rPr>
            </w:pPr>
            <w:r w:rsidRPr="002B3992">
              <w:rPr>
                <w:b/>
                <w:sz w:val="24"/>
                <w:szCs w:val="24"/>
                <w:lang w:eastAsia="zh-CN"/>
              </w:rPr>
              <w:t>Zadanie nr 1</w:t>
            </w:r>
            <w:r w:rsidR="009341CA" w:rsidRPr="002B3992">
              <w:rPr>
                <w:b/>
                <w:sz w:val="24"/>
                <w:szCs w:val="24"/>
                <w:lang w:eastAsia="zh-CN"/>
              </w:rPr>
              <w:t>:</w:t>
            </w:r>
          </w:p>
          <w:p w14:paraId="24B62868" w14:textId="647F2205" w:rsidR="009341CA" w:rsidRPr="002B3992" w:rsidRDefault="001121A5" w:rsidP="009341CA">
            <w:pPr>
              <w:tabs>
                <w:tab w:val="left" w:pos="851"/>
              </w:tabs>
              <w:rPr>
                <w:bCs/>
                <w:sz w:val="24"/>
                <w:szCs w:val="24"/>
                <w:lang w:eastAsia="zh-CN"/>
              </w:rPr>
            </w:pPr>
            <w:r w:rsidRPr="001121A5">
              <w:rPr>
                <w:bCs/>
                <w:sz w:val="22"/>
                <w:szCs w:val="22"/>
                <w:lang w:eastAsia="zh-CN"/>
              </w:rPr>
              <w:t xml:space="preserve">Warunek: </w:t>
            </w:r>
            <w:r w:rsidR="00071347" w:rsidRPr="00071347">
              <w:rPr>
                <w:bCs/>
                <w:sz w:val="22"/>
                <w:szCs w:val="22"/>
                <w:lang w:eastAsia="zh-CN"/>
              </w:rPr>
              <w:t>co najmniej jedn</w:t>
            </w:r>
            <w:r w:rsidR="00071347">
              <w:rPr>
                <w:bCs/>
                <w:sz w:val="22"/>
                <w:szCs w:val="22"/>
                <w:lang w:eastAsia="zh-CN"/>
              </w:rPr>
              <w:t xml:space="preserve">a </w:t>
            </w:r>
            <w:r w:rsidR="00071347" w:rsidRPr="00071347">
              <w:rPr>
                <w:bCs/>
                <w:sz w:val="22"/>
                <w:szCs w:val="22"/>
                <w:lang w:eastAsia="zh-CN"/>
              </w:rPr>
              <w:t>dostaw</w:t>
            </w:r>
            <w:r w:rsidR="00071347">
              <w:rPr>
                <w:bCs/>
                <w:sz w:val="22"/>
                <w:szCs w:val="22"/>
                <w:lang w:eastAsia="zh-CN"/>
              </w:rPr>
              <w:t>a</w:t>
            </w:r>
            <w:r w:rsidR="00071347" w:rsidRPr="00071347">
              <w:rPr>
                <w:bCs/>
                <w:sz w:val="22"/>
                <w:szCs w:val="22"/>
                <w:lang w:eastAsia="zh-CN"/>
              </w:rPr>
              <w:t xml:space="preserve"> zestawów komputerów stacjonarnych wraz z zainstalowanym systemem operacyjnym i pakietem biurowym oraz monitorem na wartość łączną brutto nie niższą niż 510 000,00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2589647C" w14:textId="77777777" w:rsidTr="00E75E6A">
        <w:trPr>
          <w:cantSplit/>
          <w:trHeight w:val="353"/>
        </w:trPr>
        <w:tc>
          <w:tcPr>
            <w:tcW w:w="9214" w:type="dxa"/>
            <w:gridSpan w:val="6"/>
          </w:tcPr>
          <w:p w14:paraId="0441343F" w14:textId="77777777" w:rsidR="00490259" w:rsidRPr="002B3992" w:rsidRDefault="00490259" w:rsidP="00E75E6A">
            <w:pPr>
              <w:tabs>
                <w:tab w:val="left" w:pos="851"/>
              </w:tabs>
              <w:jc w:val="center"/>
              <w:rPr>
                <w:b/>
                <w:sz w:val="24"/>
                <w:szCs w:val="24"/>
                <w:lang w:eastAsia="zh-CN"/>
              </w:rPr>
            </w:pPr>
            <w:r w:rsidRPr="002B3992">
              <w:rPr>
                <w:b/>
                <w:sz w:val="24"/>
                <w:szCs w:val="24"/>
                <w:lang w:eastAsia="zh-CN"/>
              </w:rPr>
              <w:t xml:space="preserve">Zadanie </w:t>
            </w:r>
            <w:r w:rsidR="00E75E6A" w:rsidRPr="002B3992">
              <w:rPr>
                <w:b/>
                <w:sz w:val="24"/>
                <w:szCs w:val="24"/>
                <w:lang w:eastAsia="zh-CN"/>
              </w:rPr>
              <w:t xml:space="preserve">nr </w:t>
            </w:r>
            <w:r w:rsidRPr="002B3992">
              <w:rPr>
                <w:b/>
                <w:sz w:val="24"/>
                <w:szCs w:val="24"/>
                <w:lang w:eastAsia="zh-CN"/>
              </w:rPr>
              <w:t>2</w:t>
            </w:r>
          </w:p>
          <w:p w14:paraId="46722F32" w14:textId="58CFE66B" w:rsidR="0013238E" w:rsidRPr="002B3992" w:rsidRDefault="001121A5" w:rsidP="001121A5">
            <w:pPr>
              <w:tabs>
                <w:tab w:val="left" w:pos="851"/>
              </w:tabs>
              <w:rPr>
                <w:b/>
                <w:sz w:val="24"/>
                <w:szCs w:val="24"/>
                <w:lang w:eastAsia="zh-CN"/>
              </w:rPr>
            </w:pPr>
            <w:r w:rsidRPr="001121A5">
              <w:rPr>
                <w:bCs/>
                <w:sz w:val="22"/>
                <w:szCs w:val="22"/>
                <w:lang w:eastAsia="zh-CN"/>
              </w:rPr>
              <w:t xml:space="preserve">Warunek: </w:t>
            </w:r>
            <w:r w:rsidR="006420F0" w:rsidRPr="00C826D5">
              <w:t>co najmniej jedn</w:t>
            </w:r>
            <w:r w:rsidR="006420F0">
              <w:t xml:space="preserve">a </w:t>
            </w:r>
            <w:r w:rsidR="006420F0" w:rsidRPr="00C826D5">
              <w:t>dostaw</w:t>
            </w:r>
            <w:r w:rsidR="006420F0">
              <w:t>a</w:t>
            </w:r>
            <w:r w:rsidR="006420F0" w:rsidRPr="00C826D5">
              <w:t xml:space="preserve"> komputerów mobilnych wraz z zainstalowanym systemem operacyjnym i pakietem biurowym, na wartość łączną brutto nie niższą niż 92 000,00 PLN</w:t>
            </w:r>
          </w:p>
        </w:tc>
      </w:tr>
      <w:tr w:rsidR="00490259" w:rsidRPr="00E66F78" w14:paraId="0686CFA5" w14:textId="77777777" w:rsidTr="008F2B27">
        <w:trPr>
          <w:cantSplit/>
          <w:trHeight w:val="765"/>
        </w:trPr>
        <w:tc>
          <w:tcPr>
            <w:tcW w:w="426" w:type="dxa"/>
            <w:vAlign w:val="center"/>
          </w:tcPr>
          <w:p w14:paraId="22E0C24A" w14:textId="7A7C893F" w:rsidR="00490259" w:rsidRPr="00BE4794" w:rsidRDefault="00BE4794" w:rsidP="0056692B">
            <w:pPr>
              <w:tabs>
                <w:tab w:val="left" w:pos="851"/>
              </w:tabs>
              <w:jc w:val="both"/>
              <w:rPr>
                <w:b/>
                <w:lang w:eastAsia="zh-CN"/>
              </w:rPr>
            </w:pPr>
            <w:r>
              <w:rPr>
                <w:b/>
                <w:lang w:eastAsia="zh-CN"/>
              </w:rPr>
              <w:t>2.</w:t>
            </w:r>
            <w:r w:rsidR="00490259" w:rsidRPr="00BE4794">
              <w:rPr>
                <w:b/>
                <w:lang w:eastAsia="zh-CN"/>
              </w:rPr>
              <w:t>1</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1B45DDF7" w:rsidR="00490259" w:rsidRPr="00BE4794" w:rsidRDefault="00490259" w:rsidP="0056692B">
            <w:pPr>
              <w:tabs>
                <w:tab w:val="left" w:pos="851"/>
              </w:tabs>
              <w:jc w:val="both"/>
              <w:rPr>
                <w:b/>
                <w:lang w:eastAsia="zh-CN"/>
              </w:rPr>
            </w:pPr>
            <w:r w:rsidRPr="00BE4794">
              <w:rPr>
                <w:b/>
                <w:lang w:eastAsia="zh-CN"/>
              </w:rPr>
              <w:t>2</w:t>
            </w:r>
            <w:r w:rsidR="00BE4794">
              <w:rPr>
                <w:b/>
                <w:lang w:eastAsia="zh-CN"/>
              </w:rPr>
              <w:t>.2</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613BC0" w:rsidRDefault="00490259" w:rsidP="00C961A6">
      <w:pPr>
        <w:numPr>
          <w:ilvl w:val="0"/>
          <w:numId w:val="28"/>
        </w:numPr>
        <w:ind w:left="284" w:hanging="284"/>
        <w:jc w:val="both"/>
        <w:rPr>
          <w:bCs/>
          <w:i/>
          <w:iCs/>
          <w:sz w:val="22"/>
          <w:szCs w:val="22"/>
          <w:lang w:eastAsia="zh-CN"/>
        </w:rPr>
      </w:pPr>
      <w:r w:rsidRPr="00613BC0">
        <w:rPr>
          <w:bCs/>
          <w:i/>
          <w:iCs/>
          <w:sz w:val="22"/>
          <w:szCs w:val="22"/>
          <w:lang w:eastAsia="zh-CN"/>
        </w:rPr>
        <w:t>Przez wykonanie zamówienia należy rozumieć jego odbiór.</w:t>
      </w:r>
    </w:p>
    <w:p w14:paraId="45F5E60C" w14:textId="704603C5" w:rsidR="00490259" w:rsidRPr="00613BC0" w:rsidRDefault="00490259" w:rsidP="00C961A6">
      <w:pPr>
        <w:numPr>
          <w:ilvl w:val="0"/>
          <w:numId w:val="28"/>
        </w:numPr>
        <w:ind w:left="284" w:hanging="284"/>
        <w:jc w:val="both"/>
        <w:rPr>
          <w:b/>
          <w:i/>
          <w:iCs/>
          <w:sz w:val="22"/>
          <w:szCs w:val="22"/>
          <w:lang w:eastAsia="zh-CN"/>
        </w:rPr>
      </w:pPr>
      <w:r w:rsidRPr="00613BC0">
        <w:rPr>
          <w:bCs/>
          <w:i/>
          <w:iCs/>
          <w:sz w:val="22"/>
          <w:szCs w:val="22"/>
          <w:lang w:eastAsia="zh-CN"/>
        </w:rPr>
        <w:t xml:space="preserve">W przypadku usług okresowych lub ciągłych należy w kolumnie </w:t>
      </w:r>
      <w:r w:rsidRPr="00613BC0">
        <w:rPr>
          <w:i/>
          <w:iCs/>
          <w:sz w:val="22"/>
          <w:szCs w:val="22"/>
          <w:lang w:eastAsia="zh-CN"/>
        </w:rPr>
        <w:t>Data wykonania</w:t>
      </w:r>
      <w:r w:rsidRPr="00613BC0">
        <w:rPr>
          <w:bCs/>
          <w:i/>
          <w:iCs/>
          <w:sz w:val="22"/>
          <w:szCs w:val="22"/>
          <w:lang w:eastAsia="zh-CN"/>
        </w:rPr>
        <w:t xml:space="preserve"> wpisać</w:t>
      </w:r>
      <w:r w:rsidRPr="00613BC0" w:rsidDel="0096598A">
        <w:rPr>
          <w:i/>
          <w:iCs/>
          <w:sz w:val="22"/>
          <w:szCs w:val="22"/>
          <w:lang w:eastAsia="zh-CN"/>
        </w:rPr>
        <w:t xml:space="preserve"> </w:t>
      </w:r>
      <w:r w:rsidRPr="00613BC0">
        <w:rPr>
          <w:i/>
          <w:iCs/>
          <w:sz w:val="22"/>
          <w:szCs w:val="22"/>
          <w:lang w:eastAsia="zh-CN"/>
        </w:rPr>
        <w:t>„do nadal”</w:t>
      </w:r>
      <w:r w:rsidRPr="00613BC0">
        <w:rPr>
          <w:bCs/>
          <w:i/>
          <w:iCs/>
          <w:sz w:val="22"/>
          <w:szCs w:val="22"/>
          <w:lang w:eastAsia="zh-CN"/>
        </w:rPr>
        <w:t>, podając wartość zrealizowanego dotychczas zamówienia</w:t>
      </w:r>
      <w:r w:rsidR="000A633D" w:rsidRPr="00613BC0">
        <w:rPr>
          <w:bCs/>
          <w:i/>
          <w:iCs/>
          <w:sz w:val="22"/>
          <w:szCs w:val="22"/>
          <w:lang w:eastAsia="zh-CN"/>
        </w:rPr>
        <w:t xml:space="preserve"> </w:t>
      </w:r>
      <w:r w:rsidR="000A633D" w:rsidRPr="00613BC0">
        <w:rPr>
          <w:b/>
          <w:i/>
          <w:iCs/>
          <w:sz w:val="22"/>
          <w:szCs w:val="22"/>
          <w:lang w:eastAsia="zh-CN"/>
        </w:rPr>
        <w:t>(tylko dla usług)</w:t>
      </w:r>
    </w:p>
    <w:p w14:paraId="05873481" w14:textId="7FB5C05C" w:rsidR="00490259" w:rsidRPr="00613BC0" w:rsidRDefault="00490259" w:rsidP="00C961A6">
      <w:pPr>
        <w:numPr>
          <w:ilvl w:val="0"/>
          <w:numId w:val="28"/>
        </w:numPr>
        <w:ind w:left="284" w:hanging="284"/>
        <w:jc w:val="both"/>
        <w:rPr>
          <w:bCs/>
          <w:i/>
          <w:iCs/>
          <w:sz w:val="22"/>
          <w:szCs w:val="22"/>
          <w:lang w:eastAsia="zh-CN"/>
        </w:rPr>
      </w:pPr>
      <w:r w:rsidRPr="00613BC0">
        <w:rPr>
          <w:i/>
          <w:iCs/>
          <w:sz w:val="22"/>
          <w:szCs w:val="22"/>
          <w:lang w:eastAsia="zh-CN"/>
        </w:rPr>
        <w:t>D</w:t>
      </w:r>
      <w:r w:rsidRPr="00613BC0">
        <w:rPr>
          <w:bCs/>
          <w:i/>
          <w:iCs/>
          <w:sz w:val="22"/>
          <w:szCs w:val="22"/>
          <w:lang w:eastAsia="zh-CN"/>
        </w:rPr>
        <w:t>o wykazu należy dołączyć dokumenty potwierdzające, że podan</w:t>
      </w:r>
      <w:r w:rsidRPr="00613BC0">
        <w:rPr>
          <w:i/>
          <w:iCs/>
          <w:sz w:val="22"/>
          <w:szCs w:val="22"/>
          <w:lang w:eastAsia="zh-CN"/>
        </w:rPr>
        <w:t>e w wykazie usł</w:t>
      </w:r>
      <w:r w:rsidRPr="00613BC0">
        <w:rPr>
          <w:bCs/>
          <w:i/>
          <w:iCs/>
          <w:sz w:val="22"/>
          <w:szCs w:val="22"/>
          <w:lang w:eastAsia="zh-CN"/>
        </w:rPr>
        <w:t>ugi</w:t>
      </w:r>
      <w:r w:rsidR="000A633D" w:rsidRPr="00613BC0">
        <w:rPr>
          <w:bCs/>
          <w:i/>
          <w:iCs/>
          <w:sz w:val="22"/>
          <w:szCs w:val="22"/>
          <w:lang w:eastAsia="zh-CN"/>
        </w:rPr>
        <w:t>/dostawy</w:t>
      </w:r>
      <w:r w:rsidRPr="00613BC0">
        <w:rPr>
          <w:bCs/>
          <w:i/>
          <w:iCs/>
          <w:sz w:val="22"/>
          <w:szCs w:val="22"/>
          <w:lang w:eastAsia="zh-CN"/>
        </w:rPr>
        <w:t xml:space="preserve"> zostały wykonane należycie lub są wykonywane należycie.</w:t>
      </w:r>
    </w:p>
    <w:p w14:paraId="2EF5D9AF" w14:textId="7AEB0C61" w:rsidR="00490259" w:rsidRPr="00111016" w:rsidRDefault="00490259" w:rsidP="00C961A6">
      <w:pPr>
        <w:numPr>
          <w:ilvl w:val="0"/>
          <w:numId w:val="28"/>
        </w:numPr>
        <w:ind w:left="284" w:hanging="284"/>
        <w:jc w:val="both"/>
        <w:rPr>
          <w:bCs/>
          <w:i/>
          <w:iCs/>
          <w:sz w:val="22"/>
          <w:szCs w:val="22"/>
          <w:lang w:eastAsia="zh-CN"/>
        </w:rPr>
      </w:pPr>
      <w:r w:rsidRPr="00613BC0">
        <w:rPr>
          <w:i/>
          <w:iCs/>
          <w:sz w:val="22"/>
          <w:szCs w:val="22"/>
          <w:lang w:eastAsia="zh-CN"/>
        </w:rPr>
        <w:t xml:space="preserve">W przypadku, gdy wykazano doświadczenie innego podmiotu, </w:t>
      </w:r>
      <w:r w:rsidR="008616AB" w:rsidRPr="00613BC0">
        <w:rPr>
          <w:i/>
          <w:iCs/>
          <w:sz w:val="22"/>
          <w:szCs w:val="22"/>
          <w:lang w:eastAsia="zh-CN"/>
        </w:rPr>
        <w:t>Wykonawca</w:t>
      </w:r>
      <w:r w:rsidRPr="00613BC0">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w:t>
      </w:r>
      <w:r w:rsidRPr="00111016">
        <w:rPr>
          <w:i/>
          <w:iCs/>
          <w:sz w:val="22"/>
          <w:szCs w:val="22"/>
          <w:lang w:eastAsia="zh-CN"/>
        </w:rPr>
        <w:t>dyspozycji niezbędnych zasobów na okres korzystania z nich przy wykonaniu zamówienia.</w:t>
      </w:r>
    </w:p>
    <w:p w14:paraId="28ACD77B" w14:textId="38F71578" w:rsidR="00490259" w:rsidRPr="00111016" w:rsidRDefault="00490259" w:rsidP="00C961A6">
      <w:pPr>
        <w:numPr>
          <w:ilvl w:val="0"/>
          <w:numId w:val="28"/>
        </w:numPr>
        <w:ind w:left="284" w:hanging="284"/>
        <w:jc w:val="both"/>
        <w:rPr>
          <w:bCs/>
          <w:i/>
          <w:iCs/>
          <w:sz w:val="22"/>
          <w:szCs w:val="22"/>
          <w:lang w:eastAsia="zh-CN"/>
        </w:rPr>
      </w:pPr>
      <w:r w:rsidRPr="00111016">
        <w:rPr>
          <w:i/>
          <w:iCs/>
          <w:sz w:val="22"/>
          <w:szCs w:val="22"/>
        </w:rPr>
        <w:lastRenderedPageBreak/>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02"/>
    <w:p w14:paraId="71D43F77" w14:textId="3ABDCD92" w:rsidR="00490259" w:rsidRPr="004E23D0" w:rsidRDefault="00555424" w:rsidP="004E23D0">
      <w:pPr>
        <w:spacing w:after="160" w:line="259" w:lineRule="auto"/>
        <w:rPr>
          <w:i/>
          <w:iCs/>
        </w:rPr>
        <w:sectPr w:rsidR="00490259" w:rsidRPr="004E23D0" w:rsidSect="00E5240C">
          <w:pgSz w:w="11907" w:h="16840" w:code="9"/>
          <w:pgMar w:top="1417" w:right="1275" w:bottom="1417" w:left="1417" w:header="709" w:footer="176" w:gutter="0"/>
          <w:cols w:space="708"/>
          <w:docGrid w:linePitch="360"/>
        </w:sectPr>
      </w:pPr>
      <w:r>
        <w:rPr>
          <w:i/>
          <w:iCs/>
        </w:rPr>
        <w:br w:type="page"/>
      </w:r>
    </w:p>
    <w:p w14:paraId="05408DDE" w14:textId="510C0D4E"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03" w:name="_Hlk106046060"/>
      <w:bookmarkStart w:id="104" w:name="_Hlk156498045"/>
      <w:r w:rsidRPr="008057B2">
        <w:rPr>
          <w:sz w:val="22"/>
          <w:szCs w:val="22"/>
        </w:rPr>
        <w:t xml:space="preserve">Nazwa </w:t>
      </w:r>
      <w:r w:rsidR="00DB4D9E">
        <w:rPr>
          <w:sz w:val="22"/>
          <w:szCs w:val="22"/>
        </w:rPr>
        <w:t>Wykonawcy</w:t>
      </w:r>
      <w:r w:rsidRPr="008057B2">
        <w:rPr>
          <w:sz w:val="22"/>
          <w:szCs w:val="22"/>
        </w:rPr>
        <w:t>: ...................................................................................................................</w:t>
      </w:r>
    </w:p>
    <w:bookmarkEnd w:id="103"/>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4"/>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54E48BDC"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5</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5"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C961A6">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C961A6">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C961A6">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C961A6">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C961A6">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C961A6">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5"/>
      <w:r w:rsidR="007C0611">
        <w:rPr>
          <w:sz w:val="22"/>
          <w:szCs w:val="22"/>
        </w:rPr>
        <w:t>.</w:t>
      </w:r>
      <w:r>
        <w:br w:type="page"/>
      </w:r>
    </w:p>
    <w:p w14:paraId="0BDAE4DF" w14:textId="615D7E0F"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6</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29C31405"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7</w:t>
      </w:r>
      <w:r w:rsidRPr="00E63E3D">
        <w:rPr>
          <w:rFonts w:eastAsiaTheme="majorEastAsia"/>
          <w:b/>
          <w:bCs/>
          <w:color w:val="2F5496" w:themeColor="accent1" w:themeShade="BF"/>
          <w:spacing w:val="20"/>
          <w:sz w:val="24"/>
          <w:szCs w:val="24"/>
        </w:rPr>
        <w:t xml:space="preserve">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06"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6"/>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Default="00490259" w:rsidP="00490259">
      <w:pPr>
        <w:tabs>
          <w:tab w:val="left" w:pos="851"/>
        </w:tabs>
        <w:ind w:left="-142" w:firstLine="142"/>
        <w:rPr>
          <w:sz w:val="22"/>
        </w:rPr>
      </w:pPr>
    </w:p>
    <w:p w14:paraId="7E88E870" w14:textId="77777777" w:rsidR="0027331E" w:rsidRDefault="0027331E" w:rsidP="00490259">
      <w:pPr>
        <w:tabs>
          <w:tab w:val="left" w:pos="851"/>
        </w:tabs>
        <w:ind w:left="-142" w:firstLine="142"/>
        <w:rPr>
          <w:sz w:val="22"/>
        </w:rPr>
      </w:pPr>
    </w:p>
    <w:p w14:paraId="6476F828" w14:textId="77777777" w:rsidR="0027331E" w:rsidRDefault="0027331E" w:rsidP="00490259">
      <w:pPr>
        <w:tabs>
          <w:tab w:val="left" w:pos="851"/>
        </w:tabs>
        <w:ind w:left="-142" w:firstLine="142"/>
        <w:rPr>
          <w:sz w:val="22"/>
        </w:rPr>
      </w:pPr>
    </w:p>
    <w:p w14:paraId="00C2A1CB" w14:textId="77777777" w:rsidR="0027331E" w:rsidRDefault="0027331E" w:rsidP="00490259">
      <w:pPr>
        <w:tabs>
          <w:tab w:val="left" w:pos="851"/>
        </w:tabs>
        <w:ind w:left="-142" w:firstLine="142"/>
        <w:rPr>
          <w:sz w:val="22"/>
        </w:rPr>
      </w:pPr>
    </w:p>
    <w:p w14:paraId="48017426" w14:textId="77777777" w:rsidR="0027331E" w:rsidRDefault="0027331E" w:rsidP="00490259">
      <w:pPr>
        <w:tabs>
          <w:tab w:val="left" w:pos="851"/>
        </w:tabs>
        <w:ind w:left="-142" w:firstLine="142"/>
        <w:rPr>
          <w:sz w:val="22"/>
        </w:rPr>
      </w:pPr>
    </w:p>
    <w:p w14:paraId="59A81A79" w14:textId="77777777" w:rsidR="0027331E" w:rsidRDefault="0027331E" w:rsidP="00490259">
      <w:pPr>
        <w:tabs>
          <w:tab w:val="left" w:pos="851"/>
        </w:tabs>
        <w:ind w:left="-142" w:firstLine="142"/>
        <w:rPr>
          <w:sz w:val="22"/>
        </w:rPr>
      </w:pPr>
    </w:p>
    <w:p w14:paraId="780D580D" w14:textId="77777777" w:rsidR="0027331E" w:rsidRDefault="0027331E" w:rsidP="00490259">
      <w:pPr>
        <w:tabs>
          <w:tab w:val="left" w:pos="851"/>
        </w:tabs>
        <w:ind w:left="-142" w:firstLine="142"/>
        <w:rPr>
          <w:sz w:val="22"/>
        </w:rPr>
      </w:pPr>
    </w:p>
    <w:p w14:paraId="68FFBA3E" w14:textId="77777777" w:rsidR="0027331E" w:rsidRPr="00E66F78" w:rsidRDefault="0027331E"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4D6BBFEF" w14:textId="77777777" w:rsidR="0027331E" w:rsidRPr="006B6341" w:rsidRDefault="0027331E" w:rsidP="0027331E">
      <w:pPr>
        <w:jc w:val="both"/>
        <w:rPr>
          <w:rFonts w:eastAsiaTheme="majorEastAsia"/>
          <w:b/>
          <w:bCs/>
          <w:color w:val="2F5496" w:themeColor="accent1" w:themeShade="BF"/>
          <w:spacing w:val="20"/>
          <w:sz w:val="24"/>
          <w:szCs w:val="24"/>
        </w:rPr>
      </w:pPr>
      <w:r w:rsidRPr="006B6341">
        <w:rPr>
          <w:rFonts w:eastAsiaTheme="majorEastAsia"/>
          <w:b/>
          <w:bCs/>
          <w:color w:val="2F5496" w:themeColor="accent1" w:themeShade="BF"/>
          <w:spacing w:val="20"/>
          <w:sz w:val="24"/>
          <w:szCs w:val="24"/>
        </w:rPr>
        <w:lastRenderedPageBreak/>
        <w:t>Załącznik nr 4.8 do SWZ – Oświadczenie o braku podstaw wykluczenia w związku z rozwiązaniami w zakresie przeciwdziałania wspieraniu agresji na Ukrainę</w:t>
      </w:r>
    </w:p>
    <w:p w14:paraId="39AF03A0" w14:textId="77777777" w:rsidR="0027331E" w:rsidRPr="006B6341" w:rsidRDefault="0027331E" w:rsidP="0027331E">
      <w:pPr>
        <w:keepNext/>
        <w:tabs>
          <w:tab w:val="left" w:pos="720"/>
        </w:tabs>
        <w:snapToGrid w:val="0"/>
        <w:jc w:val="right"/>
        <w:outlineLvl w:val="1"/>
        <w:rPr>
          <w:b/>
          <w:bCs/>
          <w:sz w:val="24"/>
          <w:szCs w:val="28"/>
        </w:rPr>
      </w:pPr>
    </w:p>
    <w:p w14:paraId="0A2AD5C3" w14:textId="77777777" w:rsidR="0027331E" w:rsidRPr="006B6341" w:rsidRDefault="0027331E" w:rsidP="0027331E">
      <w:pPr>
        <w:keepNext/>
        <w:tabs>
          <w:tab w:val="left" w:pos="720"/>
        </w:tabs>
        <w:snapToGrid w:val="0"/>
        <w:jc w:val="right"/>
        <w:outlineLvl w:val="1"/>
        <w:rPr>
          <w:b/>
          <w:bCs/>
          <w:i/>
          <w:sz w:val="12"/>
          <w:szCs w:val="12"/>
        </w:rPr>
      </w:pPr>
    </w:p>
    <w:p w14:paraId="28575C01" w14:textId="77777777" w:rsidR="0027331E" w:rsidRPr="006B6341" w:rsidRDefault="0027331E" w:rsidP="0027331E">
      <w:pPr>
        <w:tabs>
          <w:tab w:val="left" w:pos="0"/>
        </w:tabs>
        <w:rPr>
          <w:sz w:val="22"/>
          <w:szCs w:val="22"/>
        </w:rPr>
      </w:pPr>
      <w:r w:rsidRPr="006B6341">
        <w:rPr>
          <w:sz w:val="22"/>
          <w:szCs w:val="22"/>
        </w:rPr>
        <w:t>Nazwa Wykonawcy: ...................................................................................................................</w:t>
      </w:r>
    </w:p>
    <w:p w14:paraId="3A7154C0" w14:textId="77777777" w:rsidR="0027331E" w:rsidRPr="006B6341" w:rsidRDefault="0027331E" w:rsidP="0027331E">
      <w:pPr>
        <w:keepNext/>
        <w:tabs>
          <w:tab w:val="left" w:pos="720"/>
        </w:tabs>
        <w:snapToGrid w:val="0"/>
        <w:jc w:val="right"/>
        <w:outlineLvl w:val="1"/>
        <w:rPr>
          <w:b/>
          <w:bCs/>
          <w:i/>
          <w:sz w:val="22"/>
          <w:szCs w:val="22"/>
        </w:rPr>
      </w:pPr>
    </w:p>
    <w:p w14:paraId="28CD210B" w14:textId="77777777" w:rsidR="0027331E" w:rsidRPr="006B6341" w:rsidRDefault="0027331E" w:rsidP="0027331E">
      <w:pPr>
        <w:rPr>
          <w:rFonts w:ascii="Arial" w:hAnsi="Arial"/>
          <w:sz w:val="2"/>
          <w:szCs w:val="6"/>
        </w:rPr>
      </w:pPr>
    </w:p>
    <w:p w14:paraId="60796DEC" w14:textId="77777777" w:rsidR="0027331E" w:rsidRPr="006B6341" w:rsidRDefault="0027331E" w:rsidP="0027331E">
      <w:pPr>
        <w:rPr>
          <w:b/>
          <w:bCs/>
          <w:sz w:val="24"/>
          <w:szCs w:val="24"/>
        </w:rPr>
      </w:pPr>
      <w:r w:rsidRPr="006B6341">
        <w:rPr>
          <w:b/>
          <w:bCs/>
          <w:sz w:val="24"/>
          <w:szCs w:val="24"/>
        </w:rPr>
        <w:t xml:space="preserve">Oświadczam, że </w:t>
      </w:r>
      <w:r w:rsidRPr="006B6341">
        <w:rPr>
          <w:b/>
          <w:bCs/>
          <w:sz w:val="24"/>
          <w:szCs w:val="24"/>
          <w:u w:val="single"/>
        </w:rPr>
        <w:t>nie jestem</w:t>
      </w:r>
      <w:r w:rsidRPr="006B6341">
        <w:rPr>
          <w:b/>
          <w:bCs/>
          <w:sz w:val="24"/>
          <w:szCs w:val="24"/>
        </w:rPr>
        <w:t xml:space="preserve"> Wykonawcą:</w:t>
      </w:r>
    </w:p>
    <w:p w14:paraId="2D7AE927" w14:textId="77777777" w:rsidR="0027331E" w:rsidRPr="006B6341" w:rsidRDefault="0027331E" w:rsidP="0027331E">
      <w:pPr>
        <w:widowControl w:val="0"/>
        <w:numPr>
          <w:ilvl w:val="7"/>
          <w:numId w:val="97"/>
        </w:numPr>
        <w:adjustRightInd w:val="0"/>
        <w:ind w:left="284" w:hanging="284"/>
        <w:contextualSpacing/>
        <w:jc w:val="both"/>
        <w:textAlignment w:val="baseline"/>
        <w:rPr>
          <w:sz w:val="22"/>
          <w:szCs w:val="22"/>
          <w:lang w:eastAsia="zh-CN"/>
        </w:rPr>
      </w:pPr>
      <w:bookmarkStart w:id="107" w:name="_Hlk101529135"/>
      <w:r w:rsidRPr="006B6341">
        <w:rPr>
          <w:sz w:val="22"/>
          <w:szCs w:val="22"/>
          <w:lang w:eastAsia="zh-CN"/>
        </w:rPr>
        <w:t>który jest wymieniony w wykazach określonych w rozporządzeniu Rady (WE) nr 765/2006 z dnia 18 maja 2006 r. dotyczącym środków ograniczających w związku z sytuacją na Białorusi i udziałem Białorusi w agresji Rosji wobec Ukrainy (Dz. Urz. UE L 134 z 20.05.2006, str. 1 z późn. zm.)</w:t>
      </w:r>
      <w:r w:rsidRPr="006B6341">
        <w:rPr>
          <w:sz w:val="22"/>
          <w:szCs w:val="22"/>
        </w:rPr>
        <w:t xml:space="preserve"> zwanym dalej ,,rozporządzeniem </w:t>
      </w:r>
      <w:hyperlink r:id="rId24" w:history="1">
        <w:r w:rsidRPr="006B6341">
          <w:rPr>
            <w:sz w:val="22"/>
            <w:szCs w:val="22"/>
            <w:u w:val="single"/>
          </w:rPr>
          <w:t>765/2006</w:t>
        </w:r>
      </w:hyperlink>
      <w:r w:rsidRPr="006B6341">
        <w:rPr>
          <w:sz w:val="22"/>
          <w:szCs w:val="22"/>
        </w:rPr>
        <w:t>”,</w:t>
      </w:r>
      <w:r w:rsidRPr="006B6341">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 Urz. </w:t>
      </w:r>
      <w:r w:rsidRPr="006B6341">
        <w:rPr>
          <w:sz w:val="22"/>
          <w:szCs w:val="22"/>
          <w:lang w:eastAsia="zh-CN"/>
        </w:rPr>
        <w:br/>
        <w:t>UE L 78 z 17.03.2014, str. 6, z późn. zm.)</w:t>
      </w:r>
      <w:r w:rsidRPr="006B6341">
        <w:rPr>
          <w:sz w:val="22"/>
          <w:szCs w:val="22"/>
        </w:rPr>
        <w:t xml:space="preserve"> zwanym dalej ,,rozporządzeniem </w:t>
      </w:r>
      <w:r w:rsidRPr="006B6341">
        <w:rPr>
          <w:sz w:val="22"/>
          <w:szCs w:val="22"/>
          <w:lang w:eastAsia="zh-CN"/>
        </w:rPr>
        <w:t xml:space="preserve">269/2014” albo wpisanym na listę na podstawie decyzji w sprawie wpisu na listę </w:t>
      </w:r>
      <w:r w:rsidRPr="006B6341">
        <w:rPr>
          <w:sz w:val="22"/>
          <w:szCs w:val="22"/>
        </w:rPr>
        <w:t>wraz z rozstrzygnięciem</w:t>
      </w:r>
      <w:r w:rsidRPr="006B6341">
        <w:rPr>
          <w:sz w:val="22"/>
          <w:szCs w:val="22"/>
          <w:lang w:eastAsia="zh-CN"/>
        </w:rPr>
        <w:t xml:space="preserve"> </w:t>
      </w:r>
      <w:r w:rsidRPr="006B6341">
        <w:rPr>
          <w:sz w:val="22"/>
          <w:szCs w:val="22"/>
          <w:lang w:eastAsia="zh-CN"/>
        </w:rPr>
        <w:br/>
        <w:t>o zastosowaniu środka, o którym mowa w art. 1 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 charakterze sankcyjnym;</w:t>
      </w:r>
    </w:p>
    <w:p w14:paraId="5F4F3EA7" w14:textId="77777777" w:rsidR="0027331E" w:rsidRPr="006B6341" w:rsidRDefault="0027331E" w:rsidP="0027331E">
      <w:pPr>
        <w:widowControl w:val="0"/>
        <w:numPr>
          <w:ilvl w:val="7"/>
          <w:numId w:val="97"/>
        </w:numPr>
        <w:adjustRightInd w:val="0"/>
        <w:ind w:left="284" w:hanging="284"/>
        <w:contextualSpacing/>
        <w:jc w:val="both"/>
        <w:textAlignment w:val="baseline"/>
        <w:rPr>
          <w:sz w:val="22"/>
          <w:szCs w:val="22"/>
          <w:lang w:eastAsia="zh-CN"/>
        </w:rPr>
      </w:pPr>
      <w:r w:rsidRPr="006B6341">
        <w:rPr>
          <w:sz w:val="22"/>
          <w:szCs w:val="22"/>
          <w:lang w:eastAsia="zh-CN"/>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w:t>
      </w:r>
      <w:r w:rsidRPr="006B6341">
        <w:rPr>
          <w:sz w:val="22"/>
          <w:szCs w:val="22"/>
          <w:lang w:eastAsia="zh-CN"/>
        </w:rPr>
        <w:br/>
        <w:t>o zastosowaniu środka, o którym mowa w art. w art. 1 pkt 3 w zw. art. 3  ustawy albo wobec której  są podejmowane inne prawem przewidziane środki o charakterze sankcyjnym;</w:t>
      </w:r>
    </w:p>
    <w:p w14:paraId="7E23836D" w14:textId="77777777" w:rsidR="0027331E" w:rsidRPr="006B6341" w:rsidRDefault="0027331E" w:rsidP="0027331E">
      <w:pPr>
        <w:widowControl w:val="0"/>
        <w:numPr>
          <w:ilvl w:val="7"/>
          <w:numId w:val="97"/>
        </w:numPr>
        <w:adjustRightInd w:val="0"/>
        <w:ind w:left="284" w:hanging="284"/>
        <w:contextualSpacing/>
        <w:jc w:val="both"/>
        <w:textAlignment w:val="baseline"/>
        <w:rPr>
          <w:sz w:val="22"/>
          <w:szCs w:val="22"/>
          <w:lang w:eastAsia="zh-CN"/>
        </w:rPr>
      </w:pPr>
      <w:r w:rsidRPr="006B6341">
        <w:rPr>
          <w:sz w:val="22"/>
          <w:szCs w:val="22"/>
          <w:lang w:eastAsia="zh-CN"/>
        </w:rPr>
        <w:t xml:space="preserve">którego jednostką dominującą w rozumieniu art. 3 ust. 1 pkt 37 ustawy z dnia 29 września 1994 r. </w:t>
      </w:r>
      <w:r w:rsidRPr="006B6341">
        <w:rPr>
          <w:sz w:val="22"/>
          <w:szCs w:val="22"/>
          <w:lang w:eastAsia="zh-CN"/>
        </w:rPr>
        <w:br/>
        <w:t xml:space="preserve">o rachunkowości (Dz. U. z 2023 r. poz. 120, 295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 o zastosowaniu środka, o którym mowa </w:t>
      </w:r>
      <w:r w:rsidRPr="006B6341">
        <w:rPr>
          <w:sz w:val="22"/>
          <w:szCs w:val="22"/>
          <w:lang w:eastAsia="zh-CN"/>
        </w:rPr>
        <w:br/>
        <w:t>w art. 1 pkt 3 w zw. art. 3 ustawy albo wobec którego  są podejmowane inne prawem przewidziane środki o charakterze sankcyjnym.</w:t>
      </w:r>
    </w:p>
    <w:bookmarkEnd w:id="107"/>
    <w:p w14:paraId="3375E8FB" w14:textId="77777777" w:rsidR="0027331E" w:rsidRPr="006B6341" w:rsidRDefault="0027331E" w:rsidP="0027331E">
      <w:pPr>
        <w:pStyle w:val="Akapitzlist"/>
        <w:widowControl w:val="0"/>
        <w:numPr>
          <w:ilvl w:val="7"/>
          <w:numId w:val="97"/>
        </w:numPr>
        <w:adjustRightInd w:val="0"/>
        <w:ind w:left="284" w:hanging="283"/>
        <w:jc w:val="both"/>
        <w:textAlignment w:val="baseline"/>
        <w:rPr>
          <w:sz w:val="22"/>
          <w:szCs w:val="22"/>
        </w:rPr>
      </w:pPr>
      <w:r w:rsidRPr="006B6341">
        <w:rPr>
          <w:sz w:val="22"/>
          <w:szCs w:val="22"/>
        </w:rPr>
        <w:t>który realizować będzie zamówienie na rzecz lub z udziałem:</w:t>
      </w:r>
    </w:p>
    <w:p w14:paraId="4D77ACBD" w14:textId="77777777" w:rsidR="0027331E" w:rsidRPr="006B6341" w:rsidRDefault="0027331E" w:rsidP="0027331E">
      <w:pPr>
        <w:pStyle w:val="Akapitzlist"/>
        <w:widowControl w:val="0"/>
        <w:numPr>
          <w:ilvl w:val="0"/>
          <w:numId w:val="98"/>
        </w:numPr>
        <w:adjustRightInd w:val="0"/>
        <w:ind w:left="567" w:hanging="283"/>
        <w:jc w:val="both"/>
        <w:textAlignment w:val="baseline"/>
        <w:rPr>
          <w:rStyle w:val="Uwydatnienie"/>
          <w:i w:val="0"/>
          <w:iCs w:val="0"/>
          <w:sz w:val="22"/>
          <w:szCs w:val="22"/>
        </w:rPr>
      </w:pPr>
      <w:r w:rsidRPr="006B6341">
        <w:rPr>
          <w:rStyle w:val="Uwydatnienie"/>
          <w:i w:val="0"/>
          <w:sz w:val="22"/>
          <w:szCs w:val="22"/>
        </w:rPr>
        <w:t xml:space="preserve">obywateli rosyjskich lub osób fizycznych lub prawnych, podmiotów lub organów z siedzibą </w:t>
      </w:r>
      <w:r w:rsidRPr="006B6341">
        <w:rPr>
          <w:rStyle w:val="Uwydatnienie"/>
          <w:i w:val="0"/>
          <w:sz w:val="22"/>
          <w:szCs w:val="22"/>
        </w:rPr>
        <w:br/>
        <w:t>w Rosji;</w:t>
      </w:r>
    </w:p>
    <w:p w14:paraId="032ABA69" w14:textId="77777777" w:rsidR="0027331E" w:rsidRPr="006B6341" w:rsidRDefault="0027331E" w:rsidP="0027331E">
      <w:pPr>
        <w:pStyle w:val="Akapitzlist"/>
        <w:widowControl w:val="0"/>
        <w:numPr>
          <w:ilvl w:val="0"/>
          <w:numId w:val="98"/>
        </w:numPr>
        <w:adjustRightInd w:val="0"/>
        <w:ind w:left="567" w:hanging="283"/>
        <w:jc w:val="both"/>
        <w:textAlignment w:val="baseline"/>
        <w:rPr>
          <w:rStyle w:val="Uwydatnienie"/>
          <w:i w:val="0"/>
          <w:iCs w:val="0"/>
          <w:sz w:val="22"/>
          <w:szCs w:val="22"/>
        </w:rPr>
      </w:pPr>
      <w:r w:rsidRPr="006B6341">
        <w:rPr>
          <w:rStyle w:val="Uwydatnienie"/>
          <w:i w:val="0"/>
          <w:sz w:val="22"/>
          <w:szCs w:val="22"/>
        </w:rPr>
        <w:t>osób prawnych, podmiotów lub organów, do których prawa własności bezpośrednio lub pośrednio w ponad 50 % należą do podmiotu, o którym mowa w tirecie 1); lub</w:t>
      </w:r>
    </w:p>
    <w:p w14:paraId="193E0944" w14:textId="77777777" w:rsidR="0027331E" w:rsidRPr="006B6341" w:rsidRDefault="0027331E" w:rsidP="0027331E">
      <w:pPr>
        <w:pStyle w:val="Akapitzlist"/>
        <w:widowControl w:val="0"/>
        <w:numPr>
          <w:ilvl w:val="0"/>
          <w:numId w:val="98"/>
        </w:numPr>
        <w:adjustRightInd w:val="0"/>
        <w:ind w:left="567" w:hanging="283"/>
        <w:jc w:val="both"/>
        <w:textAlignment w:val="baseline"/>
        <w:rPr>
          <w:rStyle w:val="Uwydatnienie"/>
          <w:i w:val="0"/>
          <w:iCs w:val="0"/>
          <w:sz w:val="22"/>
          <w:szCs w:val="22"/>
        </w:rPr>
      </w:pPr>
      <w:r w:rsidRPr="006B6341">
        <w:rPr>
          <w:rStyle w:val="Uwydatnienie"/>
          <w:i w:val="0"/>
          <w:sz w:val="22"/>
          <w:szCs w:val="22"/>
        </w:rPr>
        <w:t>osób fizycznych lub prawnych, podmiotów lub organów działających w imieniu lub pod kierunkiem podmiotu, o którym mowa w tir. 1) lub 2),</w:t>
      </w:r>
    </w:p>
    <w:p w14:paraId="7BF6353E" w14:textId="77777777" w:rsidR="0027331E" w:rsidRPr="006B6341" w:rsidRDefault="0027331E" w:rsidP="0027331E">
      <w:pPr>
        <w:pStyle w:val="Akapitzlist"/>
        <w:widowControl w:val="0"/>
        <w:numPr>
          <w:ilvl w:val="0"/>
          <w:numId w:val="98"/>
        </w:numPr>
        <w:adjustRightInd w:val="0"/>
        <w:ind w:left="567" w:hanging="283"/>
        <w:jc w:val="both"/>
        <w:textAlignment w:val="baseline"/>
        <w:rPr>
          <w:i/>
          <w:iCs/>
          <w:sz w:val="22"/>
          <w:szCs w:val="22"/>
        </w:rPr>
      </w:pPr>
      <w:r w:rsidRPr="006B6341">
        <w:rPr>
          <w:rStyle w:val="Uwydatnienie"/>
          <w:i w:val="0"/>
          <w:sz w:val="22"/>
          <w:szCs w:val="22"/>
        </w:rPr>
        <w:t xml:space="preserve">w tym podwykonawców, dostawców lub podmiotów, na których zdolności polega się </w:t>
      </w:r>
      <w:r w:rsidRPr="006B6341">
        <w:rPr>
          <w:rStyle w:val="Uwydatnienie"/>
          <w:i w:val="0"/>
          <w:sz w:val="22"/>
          <w:szCs w:val="22"/>
        </w:rPr>
        <w:br/>
        <w:t>w rozumieniu dyrektywy w sprawie zamówień publicznych, w przypadku gdy przypada na nich ponad 10 % wartości zamówienia.</w:t>
      </w:r>
    </w:p>
    <w:p w14:paraId="2F657D91" w14:textId="77777777" w:rsidR="0027331E" w:rsidRPr="006B6341" w:rsidRDefault="0027331E" w:rsidP="0027331E">
      <w:pPr>
        <w:pStyle w:val="Akapitzlist"/>
        <w:widowControl w:val="0"/>
        <w:numPr>
          <w:ilvl w:val="7"/>
          <w:numId w:val="97"/>
        </w:numPr>
        <w:adjustRightInd w:val="0"/>
        <w:ind w:left="284" w:hanging="283"/>
        <w:jc w:val="both"/>
        <w:textAlignment w:val="baseline"/>
        <w:rPr>
          <w:sz w:val="22"/>
          <w:szCs w:val="22"/>
        </w:rPr>
      </w:pPr>
      <w:r w:rsidRPr="006B6341">
        <w:rPr>
          <w:sz w:val="22"/>
          <w:szCs w:val="22"/>
        </w:rPr>
        <w:t>wobec którego są podejmowane inne prawem przewidziane środki o charakterze sankcyjnym.</w:t>
      </w:r>
    </w:p>
    <w:p w14:paraId="638EE8D5" w14:textId="77777777" w:rsidR="0027331E" w:rsidRPr="006B6341" w:rsidRDefault="0027331E" w:rsidP="0027331E">
      <w:pPr>
        <w:jc w:val="both"/>
        <w:rPr>
          <w:i/>
          <w:iCs/>
          <w:sz w:val="22"/>
          <w:szCs w:val="22"/>
        </w:rPr>
      </w:pPr>
    </w:p>
    <w:p w14:paraId="7C872651" w14:textId="77777777" w:rsidR="0027331E" w:rsidRPr="006B6341" w:rsidRDefault="0027331E" w:rsidP="0027331E">
      <w:pPr>
        <w:jc w:val="both"/>
        <w:rPr>
          <w:i/>
          <w:iCs/>
          <w:sz w:val="22"/>
          <w:szCs w:val="22"/>
        </w:rPr>
      </w:pPr>
    </w:p>
    <w:p w14:paraId="67D5E3B0" w14:textId="77777777" w:rsidR="0027331E" w:rsidRPr="006B6341" w:rsidRDefault="0027331E" w:rsidP="0027331E">
      <w:pPr>
        <w:jc w:val="both"/>
        <w:rPr>
          <w:i/>
          <w:iCs/>
          <w:sz w:val="22"/>
          <w:szCs w:val="22"/>
        </w:rPr>
      </w:pPr>
      <w:r w:rsidRPr="006B6341">
        <w:rPr>
          <w:i/>
          <w:iCs/>
          <w:sz w:val="22"/>
          <w:szCs w:val="22"/>
        </w:rPr>
        <w:t>W przypadku ofert Wykonawców wspólnie ubiegających się o udzielenie zamówienia niniejsze oświadczenie składane jest przez każdego z Wykonawców.</w:t>
      </w: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08"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C961A6">
      <w:pPr>
        <w:pStyle w:val="Zwykytekst"/>
        <w:numPr>
          <w:ilvl w:val="0"/>
          <w:numId w:val="47"/>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9"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C961A6">
      <w:pPr>
        <w:pStyle w:val="Zwykytekst"/>
        <w:numPr>
          <w:ilvl w:val="0"/>
          <w:numId w:val="47"/>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0" w:name="_Hlk67825429"/>
      <w:bookmarkEnd w:id="108"/>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C961A6">
      <w:pPr>
        <w:numPr>
          <w:ilvl w:val="1"/>
          <w:numId w:val="45"/>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C961A6">
      <w:pPr>
        <w:numPr>
          <w:ilvl w:val="1"/>
          <w:numId w:val="45"/>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11"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11"/>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CAFE11A" w14:textId="77A999CB" w:rsidR="002840E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095601" w:history="1">
            <w:r w:rsidR="002840E6" w:rsidRPr="0051784F">
              <w:rPr>
                <w:rStyle w:val="Hipercze"/>
                <w:noProof/>
              </w:rPr>
              <w:t>§ 1. Podstawa zawarcia Umowy</w:t>
            </w:r>
            <w:r w:rsidR="002840E6">
              <w:rPr>
                <w:noProof/>
                <w:webHidden/>
              </w:rPr>
              <w:tab/>
            </w:r>
            <w:r w:rsidR="002840E6">
              <w:rPr>
                <w:noProof/>
                <w:webHidden/>
              </w:rPr>
              <w:fldChar w:fldCharType="begin"/>
            </w:r>
            <w:r w:rsidR="002840E6">
              <w:rPr>
                <w:noProof/>
                <w:webHidden/>
              </w:rPr>
              <w:instrText xml:space="preserve"> PAGEREF _Toc235095601 \h </w:instrText>
            </w:r>
            <w:r w:rsidR="002840E6">
              <w:rPr>
                <w:noProof/>
                <w:webHidden/>
              </w:rPr>
            </w:r>
            <w:r w:rsidR="002840E6">
              <w:rPr>
                <w:noProof/>
                <w:webHidden/>
              </w:rPr>
              <w:fldChar w:fldCharType="separate"/>
            </w:r>
            <w:r w:rsidR="004A071E">
              <w:rPr>
                <w:noProof/>
                <w:webHidden/>
              </w:rPr>
              <w:t>59</w:t>
            </w:r>
            <w:r w:rsidR="002840E6">
              <w:rPr>
                <w:noProof/>
                <w:webHidden/>
              </w:rPr>
              <w:fldChar w:fldCharType="end"/>
            </w:r>
          </w:hyperlink>
        </w:p>
        <w:p w14:paraId="325B91CA" w14:textId="3981E3DB"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2" w:history="1">
            <w:r w:rsidRPr="0051784F">
              <w:rPr>
                <w:rStyle w:val="Hipercze"/>
                <w:noProof/>
              </w:rPr>
              <w:t>§ 2. Przedmiot Umowy</w:t>
            </w:r>
            <w:r>
              <w:rPr>
                <w:noProof/>
                <w:webHidden/>
              </w:rPr>
              <w:tab/>
            </w:r>
            <w:r>
              <w:rPr>
                <w:noProof/>
                <w:webHidden/>
              </w:rPr>
              <w:fldChar w:fldCharType="begin"/>
            </w:r>
            <w:r>
              <w:rPr>
                <w:noProof/>
                <w:webHidden/>
              </w:rPr>
              <w:instrText xml:space="preserve"> PAGEREF _Toc235095602 \h </w:instrText>
            </w:r>
            <w:r>
              <w:rPr>
                <w:noProof/>
                <w:webHidden/>
              </w:rPr>
            </w:r>
            <w:r>
              <w:rPr>
                <w:noProof/>
                <w:webHidden/>
              </w:rPr>
              <w:fldChar w:fldCharType="separate"/>
            </w:r>
            <w:r w:rsidR="004A071E">
              <w:rPr>
                <w:noProof/>
                <w:webHidden/>
              </w:rPr>
              <w:t>59</w:t>
            </w:r>
            <w:r>
              <w:rPr>
                <w:noProof/>
                <w:webHidden/>
              </w:rPr>
              <w:fldChar w:fldCharType="end"/>
            </w:r>
          </w:hyperlink>
        </w:p>
        <w:p w14:paraId="7DF4C939" w14:textId="2C2003C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3" w:history="1">
            <w:r w:rsidRPr="0051784F">
              <w:rPr>
                <w:rStyle w:val="Hipercze"/>
                <w:noProof/>
              </w:rPr>
              <w:t>§ 3. Cena i sposób rozliczeń</w:t>
            </w:r>
            <w:r>
              <w:rPr>
                <w:noProof/>
                <w:webHidden/>
              </w:rPr>
              <w:tab/>
            </w:r>
            <w:r>
              <w:rPr>
                <w:noProof/>
                <w:webHidden/>
              </w:rPr>
              <w:fldChar w:fldCharType="begin"/>
            </w:r>
            <w:r>
              <w:rPr>
                <w:noProof/>
                <w:webHidden/>
              </w:rPr>
              <w:instrText xml:space="preserve"> PAGEREF _Toc235095603 \h </w:instrText>
            </w:r>
            <w:r>
              <w:rPr>
                <w:noProof/>
                <w:webHidden/>
              </w:rPr>
            </w:r>
            <w:r>
              <w:rPr>
                <w:noProof/>
                <w:webHidden/>
              </w:rPr>
              <w:fldChar w:fldCharType="separate"/>
            </w:r>
            <w:r w:rsidR="004A071E">
              <w:rPr>
                <w:noProof/>
                <w:webHidden/>
              </w:rPr>
              <w:t>59</w:t>
            </w:r>
            <w:r>
              <w:rPr>
                <w:noProof/>
                <w:webHidden/>
              </w:rPr>
              <w:fldChar w:fldCharType="end"/>
            </w:r>
          </w:hyperlink>
        </w:p>
        <w:p w14:paraId="32D87D8E" w14:textId="5E77A22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4" w:history="1">
            <w:r w:rsidRPr="0051784F">
              <w:rPr>
                <w:rStyle w:val="Hipercze"/>
                <w:noProof/>
              </w:rPr>
              <w:t>§ 4. Fakturowanie i płatności</w:t>
            </w:r>
            <w:r>
              <w:rPr>
                <w:noProof/>
                <w:webHidden/>
              </w:rPr>
              <w:tab/>
            </w:r>
            <w:r>
              <w:rPr>
                <w:noProof/>
                <w:webHidden/>
              </w:rPr>
              <w:fldChar w:fldCharType="begin"/>
            </w:r>
            <w:r>
              <w:rPr>
                <w:noProof/>
                <w:webHidden/>
              </w:rPr>
              <w:instrText xml:space="preserve"> PAGEREF _Toc235095604 \h </w:instrText>
            </w:r>
            <w:r>
              <w:rPr>
                <w:noProof/>
                <w:webHidden/>
              </w:rPr>
            </w:r>
            <w:r>
              <w:rPr>
                <w:noProof/>
                <w:webHidden/>
              </w:rPr>
              <w:fldChar w:fldCharType="separate"/>
            </w:r>
            <w:r w:rsidR="004A071E">
              <w:rPr>
                <w:noProof/>
                <w:webHidden/>
              </w:rPr>
              <w:t>60</w:t>
            </w:r>
            <w:r>
              <w:rPr>
                <w:noProof/>
                <w:webHidden/>
              </w:rPr>
              <w:fldChar w:fldCharType="end"/>
            </w:r>
          </w:hyperlink>
        </w:p>
        <w:p w14:paraId="36556F27" w14:textId="1749F22E"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5" w:history="1">
            <w:r w:rsidRPr="0051784F">
              <w:rPr>
                <w:rStyle w:val="Hipercze"/>
                <w:noProof/>
              </w:rPr>
              <w:t>§ 5. Termin realizacji</w:t>
            </w:r>
            <w:r>
              <w:rPr>
                <w:noProof/>
                <w:webHidden/>
              </w:rPr>
              <w:tab/>
            </w:r>
            <w:r>
              <w:rPr>
                <w:noProof/>
                <w:webHidden/>
              </w:rPr>
              <w:fldChar w:fldCharType="begin"/>
            </w:r>
            <w:r>
              <w:rPr>
                <w:noProof/>
                <w:webHidden/>
              </w:rPr>
              <w:instrText xml:space="preserve"> PAGEREF _Toc235095605 \h </w:instrText>
            </w:r>
            <w:r>
              <w:rPr>
                <w:noProof/>
                <w:webHidden/>
              </w:rPr>
            </w:r>
            <w:r>
              <w:rPr>
                <w:noProof/>
                <w:webHidden/>
              </w:rPr>
              <w:fldChar w:fldCharType="separate"/>
            </w:r>
            <w:r w:rsidR="004A071E">
              <w:rPr>
                <w:noProof/>
                <w:webHidden/>
              </w:rPr>
              <w:t>63</w:t>
            </w:r>
            <w:r>
              <w:rPr>
                <w:noProof/>
                <w:webHidden/>
              </w:rPr>
              <w:fldChar w:fldCharType="end"/>
            </w:r>
          </w:hyperlink>
        </w:p>
        <w:p w14:paraId="0695F859" w14:textId="4BD0F6B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6" w:history="1">
            <w:r w:rsidRPr="0051784F">
              <w:rPr>
                <w:rStyle w:val="Hipercze"/>
                <w:noProof/>
              </w:rPr>
              <w:t>§ 6. Gwarancja i postępowanie reklamacyjne</w:t>
            </w:r>
            <w:r>
              <w:rPr>
                <w:noProof/>
                <w:webHidden/>
              </w:rPr>
              <w:tab/>
            </w:r>
            <w:r>
              <w:rPr>
                <w:noProof/>
                <w:webHidden/>
              </w:rPr>
              <w:fldChar w:fldCharType="begin"/>
            </w:r>
            <w:r>
              <w:rPr>
                <w:noProof/>
                <w:webHidden/>
              </w:rPr>
              <w:instrText xml:space="preserve"> PAGEREF _Toc235095606 \h </w:instrText>
            </w:r>
            <w:r>
              <w:rPr>
                <w:noProof/>
                <w:webHidden/>
              </w:rPr>
            </w:r>
            <w:r>
              <w:rPr>
                <w:noProof/>
                <w:webHidden/>
              </w:rPr>
              <w:fldChar w:fldCharType="separate"/>
            </w:r>
            <w:r w:rsidR="004A071E">
              <w:rPr>
                <w:noProof/>
                <w:webHidden/>
              </w:rPr>
              <w:t>63</w:t>
            </w:r>
            <w:r>
              <w:rPr>
                <w:noProof/>
                <w:webHidden/>
              </w:rPr>
              <w:fldChar w:fldCharType="end"/>
            </w:r>
          </w:hyperlink>
        </w:p>
        <w:p w14:paraId="42652541" w14:textId="334A52C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7" w:history="1">
            <w:r w:rsidRPr="0051784F">
              <w:rPr>
                <w:rStyle w:val="Hipercze"/>
                <w:noProof/>
              </w:rPr>
              <w:t>§ 7. Szczególne obowiązki Wykonawcy</w:t>
            </w:r>
            <w:r>
              <w:rPr>
                <w:noProof/>
                <w:webHidden/>
              </w:rPr>
              <w:tab/>
            </w:r>
            <w:r>
              <w:rPr>
                <w:noProof/>
                <w:webHidden/>
              </w:rPr>
              <w:fldChar w:fldCharType="begin"/>
            </w:r>
            <w:r>
              <w:rPr>
                <w:noProof/>
                <w:webHidden/>
              </w:rPr>
              <w:instrText xml:space="preserve"> PAGEREF _Toc235095607 \h </w:instrText>
            </w:r>
            <w:r>
              <w:rPr>
                <w:noProof/>
                <w:webHidden/>
              </w:rPr>
            </w:r>
            <w:r>
              <w:rPr>
                <w:noProof/>
                <w:webHidden/>
              </w:rPr>
              <w:fldChar w:fldCharType="separate"/>
            </w:r>
            <w:r w:rsidR="004A071E">
              <w:rPr>
                <w:noProof/>
                <w:webHidden/>
              </w:rPr>
              <w:t>63</w:t>
            </w:r>
            <w:r>
              <w:rPr>
                <w:noProof/>
                <w:webHidden/>
              </w:rPr>
              <w:fldChar w:fldCharType="end"/>
            </w:r>
          </w:hyperlink>
        </w:p>
        <w:p w14:paraId="3D530DEC" w14:textId="065F5AA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8" w:history="1">
            <w:r w:rsidRPr="0051784F">
              <w:rPr>
                <w:rStyle w:val="Hipercze"/>
                <w:noProof/>
              </w:rPr>
              <w:t>§ 8. Zabezpieczenie należytego wykonania Umowy</w:t>
            </w:r>
            <w:r>
              <w:rPr>
                <w:noProof/>
                <w:webHidden/>
              </w:rPr>
              <w:tab/>
            </w:r>
            <w:r>
              <w:rPr>
                <w:noProof/>
                <w:webHidden/>
              </w:rPr>
              <w:fldChar w:fldCharType="begin"/>
            </w:r>
            <w:r>
              <w:rPr>
                <w:noProof/>
                <w:webHidden/>
              </w:rPr>
              <w:instrText xml:space="preserve"> PAGEREF _Toc235095608 \h </w:instrText>
            </w:r>
            <w:r>
              <w:rPr>
                <w:noProof/>
                <w:webHidden/>
              </w:rPr>
            </w:r>
            <w:r>
              <w:rPr>
                <w:noProof/>
                <w:webHidden/>
              </w:rPr>
              <w:fldChar w:fldCharType="separate"/>
            </w:r>
            <w:r w:rsidR="004A071E">
              <w:rPr>
                <w:noProof/>
                <w:webHidden/>
              </w:rPr>
              <w:t>64</w:t>
            </w:r>
            <w:r>
              <w:rPr>
                <w:noProof/>
                <w:webHidden/>
              </w:rPr>
              <w:fldChar w:fldCharType="end"/>
            </w:r>
          </w:hyperlink>
        </w:p>
        <w:p w14:paraId="3649F25F" w14:textId="27634982"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9" w:history="1">
            <w:r w:rsidRPr="0051784F">
              <w:rPr>
                <w:rStyle w:val="Hipercze"/>
                <w:noProof/>
              </w:rPr>
              <w:t xml:space="preserve">§ 9. Wymagania dotyczące zatrudnienia </w:t>
            </w:r>
            <w:r w:rsidRPr="0051784F">
              <w:rPr>
                <w:rStyle w:val="Hipercze"/>
                <w:i/>
                <w:iCs/>
                <w:noProof/>
              </w:rPr>
              <w:t>(dotyczy usług)</w:t>
            </w:r>
            <w:r>
              <w:rPr>
                <w:noProof/>
                <w:webHidden/>
              </w:rPr>
              <w:tab/>
            </w:r>
            <w:r>
              <w:rPr>
                <w:noProof/>
                <w:webHidden/>
              </w:rPr>
              <w:fldChar w:fldCharType="begin"/>
            </w:r>
            <w:r>
              <w:rPr>
                <w:noProof/>
                <w:webHidden/>
              </w:rPr>
              <w:instrText xml:space="preserve"> PAGEREF _Toc235095609 \h </w:instrText>
            </w:r>
            <w:r>
              <w:rPr>
                <w:noProof/>
                <w:webHidden/>
              </w:rPr>
            </w:r>
            <w:r>
              <w:rPr>
                <w:noProof/>
                <w:webHidden/>
              </w:rPr>
              <w:fldChar w:fldCharType="separate"/>
            </w:r>
            <w:r w:rsidR="004A071E">
              <w:rPr>
                <w:noProof/>
                <w:webHidden/>
              </w:rPr>
              <w:t>64</w:t>
            </w:r>
            <w:r>
              <w:rPr>
                <w:noProof/>
                <w:webHidden/>
              </w:rPr>
              <w:fldChar w:fldCharType="end"/>
            </w:r>
          </w:hyperlink>
        </w:p>
        <w:p w14:paraId="4DE405F8" w14:textId="6F269F4F"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0" w:history="1">
            <w:r w:rsidRPr="0051784F">
              <w:rPr>
                <w:rStyle w:val="Hipercze"/>
                <w:noProof/>
              </w:rPr>
              <w:t>§ 10. Podwykonawstwo</w:t>
            </w:r>
            <w:r>
              <w:rPr>
                <w:noProof/>
                <w:webHidden/>
              </w:rPr>
              <w:tab/>
            </w:r>
            <w:r>
              <w:rPr>
                <w:noProof/>
                <w:webHidden/>
              </w:rPr>
              <w:fldChar w:fldCharType="begin"/>
            </w:r>
            <w:r>
              <w:rPr>
                <w:noProof/>
                <w:webHidden/>
              </w:rPr>
              <w:instrText xml:space="preserve"> PAGEREF _Toc235095610 \h </w:instrText>
            </w:r>
            <w:r>
              <w:rPr>
                <w:noProof/>
                <w:webHidden/>
              </w:rPr>
            </w:r>
            <w:r>
              <w:rPr>
                <w:noProof/>
                <w:webHidden/>
              </w:rPr>
              <w:fldChar w:fldCharType="separate"/>
            </w:r>
            <w:r w:rsidR="004A071E">
              <w:rPr>
                <w:noProof/>
                <w:webHidden/>
              </w:rPr>
              <w:t>64</w:t>
            </w:r>
            <w:r>
              <w:rPr>
                <w:noProof/>
                <w:webHidden/>
              </w:rPr>
              <w:fldChar w:fldCharType="end"/>
            </w:r>
          </w:hyperlink>
        </w:p>
        <w:p w14:paraId="3FC5E4AB" w14:textId="094DCBA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1" w:history="1">
            <w:r w:rsidRPr="0051784F">
              <w:rPr>
                <w:rStyle w:val="Hipercze"/>
                <w:noProof/>
              </w:rPr>
              <w:t>§ 11. Nadzór i koordynacja</w:t>
            </w:r>
            <w:r>
              <w:rPr>
                <w:noProof/>
                <w:webHidden/>
              </w:rPr>
              <w:tab/>
            </w:r>
            <w:r>
              <w:rPr>
                <w:noProof/>
                <w:webHidden/>
              </w:rPr>
              <w:fldChar w:fldCharType="begin"/>
            </w:r>
            <w:r>
              <w:rPr>
                <w:noProof/>
                <w:webHidden/>
              </w:rPr>
              <w:instrText xml:space="preserve"> PAGEREF _Toc235095611 \h </w:instrText>
            </w:r>
            <w:r>
              <w:rPr>
                <w:noProof/>
                <w:webHidden/>
              </w:rPr>
            </w:r>
            <w:r>
              <w:rPr>
                <w:noProof/>
                <w:webHidden/>
              </w:rPr>
              <w:fldChar w:fldCharType="separate"/>
            </w:r>
            <w:r w:rsidR="004A071E">
              <w:rPr>
                <w:noProof/>
                <w:webHidden/>
              </w:rPr>
              <w:t>64</w:t>
            </w:r>
            <w:r>
              <w:rPr>
                <w:noProof/>
                <w:webHidden/>
              </w:rPr>
              <w:fldChar w:fldCharType="end"/>
            </w:r>
          </w:hyperlink>
        </w:p>
        <w:p w14:paraId="25E24B57" w14:textId="5E463BD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2" w:history="1">
            <w:r w:rsidRPr="0051784F">
              <w:rPr>
                <w:rStyle w:val="Hipercze"/>
                <w:noProof/>
              </w:rPr>
              <w:t>§ 12. Badania kontrolne (Audyt)</w:t>
            </w:r>
            <w:r>
              <w:rPr>
                <w:noProof/>
                <w:webHidden/>
              </w:rPr>
              <w:tab/>
            </w:r>
            <w:r>
              <w:rPr>
                <w:noProof/>
                <w:webHidden/>
              </w:rPr>
              <w:fldChar w:fldCharType="begin"/>
            </w:r>
            <w:r>
              <w:rPr>
                <w:noProof/>
                <w:webHidden/>
              </w:rPr>
              <w:instrText xml:space="preserve"> PAGEREF _Toc235095612 \h </w:instrText>
            </w:r>
            <w:r>
              <w:rPr>
                <w:noProof/>
                <w:webHidden/>
              </w:rPr>
            </w:r>
            <w:r>
              <w:rPr>
                <w:noProof/>
                <w:webHidden/>
              </w:rPr>
              <w:fldChar w:fldCharType="separate"/>
            </w:r>
            <w:r w:rsidR="004A071E">
              <w:rPr>
                <w:noProof/>
                <w:webHidden/>
              </w:rPr>
              <w:t>65</w:t>
            </w:r>
            <w:r>
              <w:rPr>
                <w:noProof/>
                <w:webHidden/>
              </w:rPr>
              <w:fldChar w:fldCharType="end"/>
            </w:r>
          </w:hyperlink>
        </w:p>
        <w:p w14:paraId="75710C90" w14:textId="2D2917C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3" w:history="1">
            <w:r w:rsidRPr="0051784F">
              <w:rPr>
                <w:rStyle w:val="Hipercze"/>
                <w:noProof/>
              </w:rPr>
              <w:t>§ 13. Kary umowne i odpowiedzialność</w:t>
            </w:r>
            <w:r>
              <w:rPr>
                <w:noProof/>
                <w:webHidden/>
              </w:rPr>
              <w:tab/>
            </w:r>
            <w:r>
              <w:rPr>
                <w:noProof/>
                <w:webHidden/>
              </w:rPr>
              <w:fldChar w:fldCharType="begin"/>
            </w:r>
            <w:r>
              <w:rPr>
                <w:noProof/>
                <w:webHidden/>
              </w:rPr>
              <w:instrText xml:space="preserve"> PAGEREF _Toc235095613 \h </w:instrText>
            </w:r>
            <w:r>
              <w:rPr>
                <w:noProof/>
                <w:webHidden/>
              </w:rPr>
            </w:r>
            <w:r>
              <w:rPr>
                <w:noProof/>
                <w:webHidden/>
              </w:rPr>
              <w:fldChar w:fldCharType="separate"/>
            </w:r>
            <w:r w:rsidR="004A071E">
              <w:rPr>
                <w:noProof/>
                <w:webHidden/>
              </w:rPr>
              <w:t>67</w:t>
            </w:r>
            <w:r>
              <w:rPr>
                <w:noProof/>
                <w:webHidden/>
              </w:rPr>
              <w:fldChar w:fldCharType="end"/>
            </w:r>
          </w:hyperlink>
        </w:p>
        <w:p w14:paraId="0CFBE6DA" w14:textId="28F844D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4" w:history="1">
            <w:r w:rsidRPr="0051784F">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_Toc235095614 \h </w:instrText>
            </w:r>
            <w:r>
              <w:rPr>
                <w:noProof/>
                <w:webHidden/>
              </w:rPr>
            </w:r>
            <w:r>
              <w:rPr>
                <w:noProof/>
                <w:webHidden/>
              </w:rPr>
              <w:fldChar w:fldCharType="separate"/>
            </w:r>
            <w:r w:rsidR="004A071E">
              <w:rPr>
                <w:noProof/>
                <w:webHidden/>
              </w:rPr>
              <w:t>68</w:t>
            </w:r>
            <w:r>
              <w:rPr>
                <w:noProof/>
                <w:webHidden/>
              </w:rPr>
              <w:fldChar w:fldCharType="end"/>
            </w:r>
          </w:hyperlink>
        </w:p>
        <w:p w14:paraId="36D3FA75" w14:textId="301402F8"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5" w:history="1">
            <w:r w:rsidRPr="0051784F">
              <w:rPr>
                <w:rStyle w:val="Hipercze"/>
                <w:noProof/>
              </w:rPr>
              <w:t>§ 15. Zmiany Umowy</w:t>
            </w:r>
            <w:r>
              <w:rPr>
                <w:noProof/>
                <w:webHidden/>
              </w:rPr>
              <w:tab/>
            </w:r>
            <w:r>
              <w:rPr>
                <w:noProof/>
                <w:webHidden/>
              </w:rPr>
              <w:fldChar w:fldCharType="begin"/>
            </w:r>
            <w:r>
              <w:rPr>
                <w:noProof/>
                <w:webHidden/>
              </w:rPr>
              <w:instrText xml:space="preserve"> PAGEREF _Toc235095615 \h </w:instrText>
            </w:r>
            <w:r>
              <w:rPr>
                <w:noProof/>
                <w:webHidden/>
              </w:rPr>
            </w:r>
            <w:r>
              <w:rPr>
                <w:noProof/>
                <w:webHidden/>
              </w:rPr>
              <w:fldChar w:fldCharType="separate"/>
            </w:r>
            <w:r w:rsidR="004A071E">
              <w:rPr>
                <w:noProof/>
                <w:webHidden/>
              </w:rPr>
              <w:t>70</w:t>
            </w:r>
            <w:r>
              <w:rPr>
                <w:noProof/>
                <w:webHidden/>
              </w:rPr>
              <w:fldChar w:fldCharType="end"/>
            </w:r>
          </w:hyperlink>
        </w:p>
        <w:p w14:paraId="7D3C3C5B" w14:textId="67C19C4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6" w:history="1">
            <w:r w:rsidRPr="0051784F">
              <w:rPr>
                <w:rStyle w:val="Hipercze"/>
                <w:noProof/>
              </w:rPr>
              <w:t>§ 16. Waloryzacja</w:t>
            </w:r>
            <w:r>
              <w:rPr>
                <w:noProof/>
                <w:webHidden/>
              </w:rPr>
              <w:tab/>
            </w:r>
            <w:r>
              <w:rPr>
                <w:noProof/>
                <w:webHidden/>
              </w:rPr>
              <w:fldChar w:fldCharType="begin"/>
            </w:r>
            <w:r>
              <w:rPr>
                <w:noProof/>
                <w:webHidden/>
              </w:rPr>
              <w:instrText xml:space="preserve"> PAGEREF _Toc235095616 \h </w:instrText>
            </w:r>
            <w:r>
              <w:rPr>
                <w:noProof/>
                <w:webHidden/>
              </w:rPr>
            </w:r>
            <w:r>
              <w:rPr>
                <w:noProof/>
                <w:webHidden/>
              </w:rPr>
              <w:fldChar w:fldCharType="separate"/>
            </w:r>
            <w:r w:rsidR="004A071E">
              <w:rPr>
                <w:noProof/>
                <w:webHidden/>
              </w:rPr>
              <w:t>71</w:t>
            </w:r>
            <w:r>
              <w:rPr>
                <w:noProof/>
                <w:webHidden/>
              </w:rPr>
              <w:fldChar w:fldCharType="end"/>
            </w:r>
          </w:hyperlink>
        </w:p>
        <w:p w14:paraId="0AE477CE" w14:textId="14F88CD4"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7" w:history="1">
            <w:r w:rsidRPr="0051784F">
              <w:rPr>
                <w:rStyle w:val="Hipercze"/>
                <w:noProof/>
              </w:rPr>
              <w:t>§ 17. Ochrona danych osobowych</w:t>
            </w:r>
            <w:r>
              <w:rPr>
                <w:noProof/>
                <w:webHidden/>
              </w:rPr>
              <w:tab/>
            </w:r>
            <w:r>
              <w:rPr>
                <w:noProof/>
                <w:webHidden/>
              </w:rPr>
              <w:fldChar w:fldCharType="begin"/>
            </w:r>
            <w:r>
              <w:rPr>
                <w:noProof/>
                <w:webHidden/>
              </w:rPr>
              <w:instrText xml:space="preserve"> PAGEREF _Toc235095617 \h </w:instrText>
            </w:r>
            <w:r>
              <w:rPr>
                <w:noProof/>
                <w:webHidden/>
              </w:rPr>
            </w:r>
            <w:r>
              <w:rPr>
                <w:noProof/>
                <w:webHidden/>
              </w:rPr>
              <w:fldChar w:fldCharType="separate"/>
            </w:r>
            <w:r w:rsidR="004A071E">
              <w:rPr>
                <w:noProof/>
                <w:webHidden/>
              </w:rPr>
              <w:t>71</w:t>
            </w:r>
            <w:r>
              <w:rPr>
                <w:noProof/>
                <w:webHidden/>
              </w:rPr>
              <w:fldChar w:fldCharType="end"/>
            </w:r>
          </w:hyperlink>
        </w:p>
        <w:p w14:paraId="79D4E057" w14:textId="7FFAC78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8" w:history="1">
            <w:r w:rsidRPr="0051784F">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_Toc235095618 \h </w:instrText>
            </w:r>
            <w:r>
              <w:rPr>
                <w:noProof/>
                <w:webHidden/>
              </w:rPr>
            </w:r>
            <w:r>
              <w:rPr>
                <w:noProof/>
                <w:webHidden/>
              </w:rPr>
              <w:fldChar w:fldCharType="separate"/>
            </w:r>
            <w:r w:rsidR="004A071E">
              <w:rPr>
                <w:noProof/>
                <w:webHidden/>
              </w:rPr>
              <w:t>71</w:t>
            </w:r>
            <w:r>
              <w:rPr>
                <w:noProof/>
                <w:webHidden/>
              </w:rPr>
              <w:fldChar w:fldCharType="end"/>
            </w:r>
          </w:hyperlink>
        </w:p>
        <w:p w14:paraId="76AF66E2" w14:textId="08F0DB0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9" w:history="1">
            <w:r w:rsidRPr="0051784F">
              <w:rPr>
                <w:rStyle w:val="Hipercze"/>
                <w:noProof/>
              </w:rPr>
              <w:t>§ 19. Zasady etyki</w:t>
            </w:r>
            <w:r>
              <w:rPr>
                <w:noProof/>
                <w:webHidden/>
              </w:rPr>
              <w:tab/>
            </w:r>
            <w:r>
              <w:rPr>
                <w:noProof/>
                <w:webHidden/>
              </w:rPr>
              <w:fldChar w:fldCharType="begin"/>
            </w:r>
            <w:r>
              <w:rPr>
                <w:noProof/>
                <w:webHidden/>
              </w:rPr>
              <w:instrText xml:space="preserve"> PAGEREF _Toc235095619 \h </w:instrText>
            </w:r>
            <w:r>
              <w:rPr>
                <w:noProof/>
                <w:webHidden/>
              </w:rPr>
            </w:r>
            <w:r>
              <w:rPr>
                <w:noProof/>
                <w:webHidden/>
              </w:rPr>
              <w:fldChar w:fldCharType="separate"/>
            </w:r>
            <w:r w:rsidR="004A071E">
              <w:rPr>
                <w:noProof/>
                <w:webHidden/>
              </w:rPr>
              <w:t>73</w:t>
            </w:r>
            <w:r>
              <w:rPr>
                <w:noProof/>
                <w:webHidden/>
              </w:rPr>
              <w:fldChar w:fldCharType="end"/>
            </w:r>
          </w:hyperlink>
        </w:p>
        <w:p w14:paraId="420AE0EA" w14:textId="14CFDB2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0" w:history="1">
            <w:r w:rsidRPr="0051784F">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_Toc235095620 \h </w:instrText>
            </w:r>
            <w:r>
              <w:rPr>
                <w:noProof/>
                <w:webHidden/>
              </w:rPr>
            </w:r>
            <w:r>
              <w:rPr>
                <w:noProof/>
                <w:webHidden/>
              </w:rPr>
              <w:fldChar w:fldCharType="separate"/>
            </w:r>
            <w:r w:rsidR="004A071E">
              <w:rPr>
                <w:noProof/>
                <w:webHidden/>
              </w:rPr>
              <w:t>73</w:t>
            </w:r>
            <w:r>
              <w:rPr>
                <w:noProof/>
                <w:webHidden/>
              </w:rPr>
              <w:fldChar w:fldCharType="end"/>
            </w:r>
          </w:hyperlink>
        </w:p>
        <w:p w14:paraId="366351BE" w14:textId="5DBD1348"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1" w:history="1">
            <w:r w:rsidRPr="0051784F">
              <w:rPr>
                <w:rStyle w:val="Hipercze"/>
                <w:noProof/>
              </w:rPr>
              <w:t>§ 21. Siła wyższa</w:t>
            </w:r>
            <w:r>
              <w:rPr>
                <w:noProof/>
                <w:webHidden/>
              </w:rPr>
              <w:tab/>
            </w:r>
            <w:r>
              <w:rPr>
                <w:noProof/>
                <w:webHidden/>
              </w:rPr>
              <w:fldChar w:fldCharType="begin"/>
            </w:r>
            <w:r>
              <w:rPr>
                <w:noProof/>
                <w:webHidden/>
              </w:rPr>
              <w:instrText xml:space="preserve"> PAGEREF _Toc235095621 \h </w:instrText>
            </w:r>
            <w:r>
              <w:rPr>
                <w:noProof/>
                <w:webHidden/>
              </w:rPr>
            </w:r>
            <w:r>
              <w:rPr>
                <w:noProof/>
                <w:webHidden/>
              </w:rPr>
              <w:fldChar w:fldCharType="separate"/>
            </w:r>
            <w:r w:rsidR="004A071E">
              <w:rPr>
                <w:noProof/>
                <w:webHidden/>
              </w:rPr>
              <w:t>73</w:t>
            </w:r>
            <w:r>
              <w:rPr>
                <w:noProof/>
                <w:webHidden/>
              </w:rPr>
              <w:fldChar w:fldCharType="end"/>
            </w:r>
          </w:hyperlink>
        </w:p>
        <w:p w14:paraId="1B43AC9C" w14:textId="55BAA4A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2" w:history="1">
            <w:r w:rsidRPr="0051784F">
              <w:rPr>
                <w:rStyle w:val="Hipercze"/>
                <w:noProof/>
              </w:rPr>
              <w:t>§ 22. Postanowienia końcowe</w:t>
            </w:r>
            <w:r>
              <w:rPr>
                <w:noProof/>
                <w:webHidden/>
              </w:rPr>
              <w:tab/>
            </w:r>
            <w:r>
              <w:rPr>
                <w:noProof/>
                <w:webHidden/>
              </w:rPr>
              <w:fldChar w:fldCharType="begin"/>
            </w:r>
            <w:r>
              <w:rPr>
                <w:noProof/>
                <w:webHidden/>
              </w:rPr>
              <w:instrText xml:space="preserve"> PAGEREF _Toc235095622 \h </w:instrText>
            </w:r>
            <w:r>
              <w:rPr>
                <w:noProof/>
                <w:webHidden/>
              </w:rPr>
            </w:r>
            <w:r>
              <w:rPr>
                <w:noProof/>
                <w:webHidden/>
              </w:rPr>
              <w:fldChar w:fldCharType="separate"/>
            </w:r>
            <w:r w:rsidR="004A071E">
              <w:rPr>
                <w:noProof/>
                <w:webHidden/>
              </w:rPr>
              <w:t>74</w:t>
            </w:r>
            <w:r>
              <w:rPr>
                <w:noProof/>
                <w:webHidden/>
              </w:rPr>
              <w:fldChar w:fldCharType="end"/>
            </w:r>
          </w:hyperlink>
        </w:p>
        <w:p w14:paraId="0E419432" w14:textId="2EB0559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3" w:history="1">
            <w:r w:rsidRPr="0051784F">
              <w:rPr>
                <w:rStyle w:val="Hipercze"/>
                <w:noProof/>
              </w:rPr>
              <w:t>Załączniki do Umowy</w:t>
            </w:r>
            <w:r>
              <w:rPr>
                <w:noProof/>
                <w:webHidden/>
              </w:rPr>
              <w:tab/>
            </w:r>
            <w:r>
              <w:rPr>
                <w:noProof/>
                <w:webHidden/>
              </w:rPr>
              <w:fldChar w:fldCharType="begin"/>
            </w:r>
            <w:r>
              <w:rPr>
                <w:noProof/>
                <w:webHidden/>
              </w:rPr>
              <w:instrText xml:space="preserve"> PAGEREF _Toc235095623 \h </w:instrText>
            </w:r>
            <w:r>
              <w:rPr>
                <w:noProof/>
                <w:webHidden/>
              </w:rPr>
            </w:r>
            <w:r>
              <w:rPr>
                <w:noProof/>
                <w:webHidden/>
              </w:rPr>
              <w:fldChar w:fldCharType="separate"/>
            </w:r>
            <w:r w:rsidR="004A071E">
              <w:rPr>
                <w:noProof/>
                <w:webHidden/>
              </w:rPr>
              <w:t>74</w:t>
            </w:r>
            <w:r>
              <w:rPr>
                <w:noProof/>
                <w:webHidden/>
              </w:rPr>
              <w:fldChar w:fldCharType="end"/>
            </w:r>
          </w:hyperlink>
        </w:p>
        <w:p w14:paraId="2B09694E" w14:textId="04DF0C7F"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0"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2" w:name="_Toc64016200"/>
      <w:bookmarkStart w:id="113" w:name="_Toc106095860"/>
      <w:bookmarkStart w:id="114" w:name="_Toc106096300"/>
      <w:bookmarkStart w:id="115" w:name="_Toc106096404"/>
      <w:bookmarkStart w:id="116" w:name="_Toc235095601"/>
      <w:bookmarkStart w:id="117" w:name="_Hlk67825483"/>
      <w:r w:rsidRPr="000C23F8">
        <w:lastRenderedPageBreak/>
        <w:t>§ 1. Podstawa zawarcia Umowy</w:t>
      </w:r>
      <w:bookmarkEnd w:id="112"/>
      <w:bookmarkEnd w:id="113"/>
      <w:bookmarkEnd w:id="114"/>
      <w:bookmarkEnd w:id="115"/>
      <w:bookmarkEnd w:id="116"/>
    </w:p>
    <w:p w14:paraId="16A3B8FC" w14:textId="65D8E3DA" w:rsidR="000C23F8" w:rsidRDefault="000C23F8" w:rsidP="00C961A6">
      <w:pPr>
        <w:numPr>
          <w:ilvl w:val="0"/>
          <w:numId w:val="32"/>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Pr>
          <w:sz w:val="22"/>
          <w:szCs w:val="22"/>
        </w:rPr>
        <w:t>………………………………..….</w:t>
      </w:r>
      <w:r w:rsidRPr="00E66F78">
        <w:rPr>
          <w:sz w:val="22"/>
          <w:szCs w:val="22"/>
        </w:rPr>
        <w:t xml:space="preserve"> </w:t>
      </w:r>
      <w:r>
        <w:rPr>
          <w:sz w:val="22"/>
          <w:szCs w:val="22"/>
        </w:rPr>
        <w:br/>
      </w:r>
      <w:r w:rsidRPr="00E66F78">
        <w:rPr>
          <w:sz w:val="22"/>
          <w:szCs w:val="22"/>
        </w:rPr>
        <w:t xml:space="preserve">(nr sprawy </w:t>
      </w:r>
      <w:r w:rsidRPr="00E92E2C">
        <w:rPr>
          <w:sz w:val="22"/>
          <w:szCs w:val="22"/>
        </w:rPr>
        <w:t>………………..)</w:t>
      </w:r>
    </w:p>
    <w:p w14:paraId="71B53A15" w14:textId="79DD3AAC" w:rsidR="000C23F8" w:rsidRPr="000C0BCE" w:rsidRDefault="000C23F8" w:rsidP="00C961A6">
      <w:pPr>
        <w:numPr>
          <w:ilvl w:val="0"/>
          <w:numId w:val="32"/>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8" w:name="_Toc64016201"/>
      <w:bookmarkStart w:id="119" w:name="_Toc106095861"/>
      <w:bookmarkStart w:id="120" w:name="_Toc106096301"/>
      <w:bookmarkStart w:id="121" w:name="_Toc106096405"/>
      <w:bookmarkStart w:id="122" w:name="_Toc235095602"/>
      <w:bookmarkStart w:id="123" w:name="_Hlk106017812"/>
      <w:bookmarkEnd w:id="117"/>
      <w:r w:rsidRPr="00E66F78">
        <w:t>§</w:t>
      </w:r>
      <w:r>
        <w:t xml:space="preserve"> </w:t>
      </w:r>
      <w:r w:rsidRPr="00E66F78">
        <w:t>2. Przedmiot Umowy</w:t>
      </w:r>
      <w:bookmarkEnd w:id="118"/>
      <w:bookmarkEnd w:id="119"/>
      <w:bookmarkEnd w:id="120"/>
      <w:bookmarkEnd w:id="121"/>
      <w:bookmarkEnd w:id="122"/>
    </w:p>
    <w:p w14:paraId="3809B8E3" w14:textId="4CAA0A6C" w:rsidR="000C23F8" w:rsidRPr="00F8529D" w:rsidRDefault="000C23F8" w:rsidP="00C961A6">
      <w:pPr>
        <w:numPr>
          <w:ilvl w:val="0"/>
          <w:numId w:val="58"/>
        </w:numPr>
        <w:spacing w:line="259" w:lineRule="auto"/>
        <w:jc w:val="both"/>
        <w:rPr>
          <w:sz w:val="22"/>
          <w:szCs w:val="22"/>
        </w:rPr>
      </w:pPr>
      <w:r w:rsidRPr="00E66F78">
        <w:rPr>
          <w:sz w:val="22"/>
          <w:szCs w:val="22"/>
        </w:rPr>
        <w:t xml:space="preserve">Przedmiotem </w:t>
      </w:r>
      <w:r w:rsidRPr="00F8529D">
        <w:rPr>
          <w:sz w:val="22"/>
          <w:szCs w:val="22"/>
        </w:rPr>
        <w:t>Umowy jest ………………………………………..</w:t>
      </w:r>
      <w:r w:rsidR="000E40FD" w:rsidRPr="00F8529D">
        <w:rPr>
          <w:sz w:val="22"/>
          <w:szCs w:val="22"/>
        </w:rPr>
        <w:t xml:space="preserve"> </w:t>
      </w:r>
      <w:bookmarkStart w:id="124"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C961A6">
      <w:pPr>
        <w:numPr>
          <w:ilvl w:val="0"/>
          <w:numId w:val="58"/>
        </w:numPr>
        <w:spacing w:line="259" w:lineRule="auto"/>
        <w:ind w:hanging="357"/>
        <w:jc w:val="both"/>
        <w:rPr>
          <w:sz w:val="22"/>
          <w:szCs w:val="22"/>
        </w:rPr>
      </w:pPr>
      <w:bookmarkStart w:id="125" w:name="_Hlk67825626"/>
      <w:bookmarkEnd w:id="124"/>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C961A6">
      <w:pPr>
        <w:numPr>
          <w:ilvl w:val="0"/>
          <w:numId w:val="5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6890ADA0" w:rsidR="000C23F8" w:rsidRPr="00B93145" w:rsidRDefault="000C23F8" w:rsidP="00C961A6">
      <w:pPr>
        <w:numPr>
          <w:ilvl w:val="0"/>
          <w:numId w:val="5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5EC5F8A9" w:rsidR="000C23F8" w:rsidRPr="00B93145" w:rsidRDefault="000C23F8" w:rsidP="00C961A6">
      <w:pPr>
        <w:pStyle w:val="Akapitzlist"/>
        <w:numPr>
          <w:ilvl w:val="0"/>
          <w:numId w:val="58"/>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3D775178" w:rsidR="000C23F8" w:rsidRPr="00F8529D" w:rsidRDefault="000C23F8" w:rsidP="00C961A6">
      <w:pPr>
        <w:numPr>
          <w:ilvl w:val="0"/>
          <w:numId w:val="58"/>
        </w:numPr>
        <w:spacing w:line="259" w:lineRule="auto"/>
        <w:ind w:left="357"/>
        <w:jc w:val="both"/>
        <w:rPr>
          <w:sz w:val="22"/>
          <w:szCs w:val="22"/>
        </w:rPr>
      </w:pPr>
      <w:r w:rsidRPr="008953DB">
        <w:rPr>
          <w:sz w:val="22"/>
          <w:szCs w:val="22"/>
        </w:rPr>
        <w:t xml:space="preserve">Realizacja </w:t>
      </w:r>
      <w:r w:rsidRPr="001B2991">
        <w:rPr>
          <w:sz w:val="22"/>
          <w:szCs w:val="22"/>
        </w:rPr>
        <w:t xml:space="preserve">Umowy </w:t>
      </w:r>
      <w:r w:rsidRPr="001B2991">
        <w:rPr>
          <w:i/>
          <w:iCs/>
          <w:sz w:val="22"/>
          <w:szCs w:val="22"/>
        </w:rPr>
        <w:t>nie wymaga</w:t>
      </w:r>
      <w:r w:rsidRPr="001B2991">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26"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26"/>
    </w:p>
    <w:p w14:paraId="3FAB7D67" w14:textId="075E8A96" w:rsidR="000C23F8" w:rsidRPr="00B93145" w:rsidRDefault="000C23F8" w:rsidP="00C961A6">
      <w:pPr>
        <w:pStyle w:val="Akapitzlist"/>
        <w:numPr>
          <w:ilvl w:val="0"/>
          <w:numId w:val="58"/>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7441E1" w:rsidRDefault="000C23F8" w:rsidP="000C23F8">
      <w:pPr>
        <w:pStyle w:val="Nagwek2"/>
      </w:pPr>
      <w:bookmarkStart w:id="127" w:name="_Toc64016202"/>
      <w:bookmarkStart w:id="128" w:name="_Toc106095862"/>
      <w:bookmarkStart w:id="129" w:name="_Toc106096302"/>
      <w:bookmarkStart w:id="130" w:name="_Toc106096406"/>
      <w:bookmarkStart w:id="131" w:name="_Toc235095603"/>
      <w:bookmarkEnd w:id="123"/>
      <w:r w:rsidRPr="007441E1">
        <w:t>§ 3. Cena i sposób rozliczeń</w:t>
      </w:r>
      <w:bookmarkEnd w:id="127"/>
      <w:bookmarkEnd w:id="128"/>
      <w:bookmarkEnd w:id="129"/>
      <w:bookmarkEnd w:id="130"/>
      <w:bookmarkEnd w:id="131"/>
    </w:p>
    <w:p w14:paraId="09AEAF3B" w14:textId="7ABB1949" w:rsidR="00F5692A" w:rsidRPr="007441E1" w:rsidRDefault="00F5692A" w:rsidP="00C961A6">
      <w:pPr>
        <w:numPr>
          <w:ilvl w:val="0"/>
          <w:numId w:val="33"/>
        </w:numPr>
        <w:spacing w:line="259" w:lineRule="auto"/>
        <w:ind w:hanging="357"/>
        <w:jc w:val="both"/>
        <w:rPr>
          <w:sz w:val="22"/>
          <w:szCs w:val="22"/>
        </w:rPr>
      </w:pPr>
      <w:r w:rsidRPr="007441E1">
        <w:rPr>
          <w:sz w:val="22"/>
          <w:szCs w:val="22"/>
        </w:rPr>
        <w:t>Wartość Umowy wynosi</w:t>
      </w:r>
      <w:r w:rsidR="004B25CF" w:rsidRPr="007441E1">
        <w:rPr>
          <w:sz w:val="22"/>
          <w:szCs w:val="22"/>
        </w:rPr>
        <w:t>…</w:t>
      </w:r>
      <w:r w:rsidRPr="007441E1">
        <w:rPr>
          <w:sz w:val="22"/>
          <w:szCs w:val="22"/>
        </w:rPr>
        <w:t>…………… zł netto.</w:t>
      </w:r>
    </w:p>
    <w:p w14:paraId="4AD6E146" w14:textId="5DDDD0F3" w:rsidR="00F5692A" w:rsidRPr="00F8529D" w:rsidRDefault="00F5692A" w:rsidP="00C961A6">
      <w:pPr>
        <w:numPr>
          <w:ilvl w:val="0"/>
          <w:numId w:val="33"/>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19FFFC8" w14:textId="1A08A891" w:rsidR="00717802" w:rsidRPr="0043047F" w:rsidRDefault="00717802" w:rsidP="0043047F">
      <w:pPr>
        <w:pStyle w:val="Akapitzlist"/>
        <w:numPr>
          <w:ilvl w:val="0"/>
          <w:numId w:val="33"/>
        </w:numPr>
        <w:spacing w:line="259" w:lineRule="auto"/>
        <w:jc w:val="both"/>
        <w:rPr>
          <w:sz w:val="22"/>
          <w:szCs w:val="22"/>
        </w:rPr>
      </w:pPr>
      <w:bookmarkStart w:id="132" w:name="_Hlk148610831"/>
      <w:r w:rsidRPr="0043047F">
        <w:rPr>
          <w:sz w:val="22"/>
          <w:szCs w:val="22"/>
        </w:rPr>
        <w:t>Cena jednostkowa netto, w oparciu o którą będ</w:t>
      </w:r>
      <w:r w:rsidR="0043047F" w:rsidRPr="0043047F">
        <w:rPr>
          <w:sz w:val="22"/>
          <w:szCs w:val="22"/>
        </w:rPr>
        <w:t>zie</w:t>
      </w:r>
      <w:r w:rsidRPr="0043047F">
        <w:rPr>
          <w:sz w:val="22"/>
          <w:szCs w:val="22"/>
        </w:rPr>
        <w:t xml:space="preserve"> rozliczan</w:t>
      </w:r>
      <w:r w:rsidR="0043047F" w:rsidRPr="0043047F">
        <w:rPr>
          <w:sz w:val="22"/>
          <w:szCs w:val="22"/>
        </w:rPr>
        <w:t>a</w:t>
      </w:r>
      <w:r w:rsidRPr="0043047F">
        <w:rPr>
          <w:sz w:val="22"/>
          <w:szCs w:val="22"/>
        </w:rPr>
        <w:t xml:space="preserve"> wykonan</w:t>
      </w:r>
      <w:r w:rsidR="0043047F" w:rsidRPr="0043047F">
        <w:rPr>
          <w:sz w:val="22"/>
          <w:szCs w:val="22"/>
        </w:rPr>
        <w:t xml:space="preserve">a </w:t>
      </w:r>
      <w:r w:rsidRPr="0043047F">
        <w:rPr>
          <w:sz w:val="22"/>
          <w:szCs w:val="22"/>
        </w:rPr>
        <w:t>dostaw</w:t>
      </w:r>
      <w:r w:rsidR="0043047F" w:rsidRPr="0043047F">
        <w:rPr>
          <w:sz w:val="22"/>
          <w:szCs w:val="22"/>
        </w:rPr>
        <w:t>a</w:t>
      </w:r>
      <w:r w:rsidRPr="0043047F">
        <w:rPr>
          <w:sz w:val="22"/>
          <w:szCs w:val="22"/>
        </w:rPr>
        <w:t xml:space="preserve"> wynosi ……</w:t>
      </w:r>
    </w:p>
    <w:p w14:paraId="48075105" w14:textId="06571D24" w:rsidR="00717802" w:rsidRPr="0043047F" w:rsidRDefault="0043047F" w:rsidP="00F5692A">
      <w:pPr>
        <w:spacing w:line="259" w:lineRule="auto"/>
        <w:ind w:left="360"/>
        <w:jc w:val="both"/>
        <w:rPr>
          <w:sz w:val="22"/>
          <w:szCs w:val="22"/>
        </w:rPr>
      </w:pPr>
      <w:r w:rsidRPr="0043047F">
        <w:rPr>
          <w:sz w:val="22"/>
          <w:szCs w:val="22"/>
        </w:rPr>
        <w:t>zł netto.</w:t>
      </w:r>
    </w:p>
    <w:bookmarkEnd w:id="132"/>
    <w:p w14:paraId="074E11E4" w14:textId="77777777" w:rsidR="00F5692A" w:rsidRPr="00F8529D" w:rsidRDefault="00F5692A" w:rsidP="00C961A6">
      <w:pPr>
        <w:numPr>
          <w:ilvl w:val="0"/>
          <w:numId w:val="33"/>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C961A6">
      <w:pPr>
        <w:pStyle w:val="bullet"/>
        <w:numPr>
          <w:ilvl w:val="0"/>
          <w:numId w:val="33"/>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C961A6">
      <w:pPr>
        <w:numPr>
          <w:ilvl w:val="0"/>
          <w:numId w:val="33"/>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itd i nie będą podlegały zmianom, chyba że postanowienia Umowy wprost stanowią inaczej. </w:t>
      </w:r>
    </w:p>
    <w:p w14:paraId="1ECC379C" w14:textId="77777777" w:rsidR="00F5692A" w:rsidRPr="00F8529D" w:rsidRDefault="00F5692A" w:rsidP="00C961A6">
      <w:pPr>
        <w:pStyle w:val="Tekstpodstawowy"/>
        <w:numPr>
          <w:ilvl w:val="0"/>
          <w:numId w:val="33"/>
        </w:numPr>
        <w:tabs>
          <w:tab w:val="left" w:pos="851"/>
        </w:tabs>
        <w:spacing w:after="0"/>
        <w:jc w:val="both"/>
        <w:rPr>
          <w:iCs/>
          <w:sz w:val="22"/>
          <w:szCs w:val="22"/>
        </w:rPr>
      </w:pPr>
      <w:bookmarkStart w:id="133" w:name="_Hlk148343732"/>
      <w:r w:rsidRPr="00F8529D">
        <w:rPr>
          <w:iCs/>
          <w:sz w:val="22"/>
          <w:szCs w:val="22"/>
        </w:rPr>
        <w:t>W przypadku, gdy Wykonawcą jest podmiot zagraniczny, zgodnie z ustawą o podatku od towarów i usług, Zamawiający jest zobowiązany rozliczyć podatek VAT.</w:t>
      </w:r>
    </w:p>
    <w:bookmarkEnd w:id="133"/>
    <w:p w14:paraId="1B7E24F4" w14:textId="77777777" w:rsidR="00F5692A" w:rsidRPr="007441E1" w:rsidRDefault="00F5692A" w:rsidP="00C961A6">
      <w:pPr>
        <w:pStyle w:val="Tekstpodstawowy"/>
        <w:numPr>
          <w:ilvl w:val="0"/>
          <w:numId w:val="33"/>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 xml:space="preserve">celne (w tym związane z formalnościami celnymi i zapłatą cła), obowiązki te </w:t>
      </w:r>
      <w:r w:rsidRPr="007441E1">
        <w:rPr>
          <w:sz w:val="22"/>
          <w:szCs w:val="22"/>
        </w:rPr>
        <w:t>spoczywają na Wykonawcy.</w:t>
      </w:r>
    </w:p>
    <w:p w14:paraId="515C70D8" w14:textId="7B6604DE" w:rsidR="00F5692A" w:rsidRPr="00F8529D" w:rsidRDefault="00F5692A" w:rsidP="00C961A6">
      <w:pPr>
        <w:numPr>
          <w:ilvl w:val="0"/>
          <w:numId w:val="33"/>
        </w:numPr>
        <w:spacing w:line="259" w:lineRule="auto"/>
        <w:jc w:val="both"/>
        <w:rPr>
          <w:strike/>
          <w:sz w:val="22"/>
          <w:szCs w:val="22"/>
        </w:rPr>
      </w:pPr>
      <w:r w:rsidRPr="007441E1">
        <w:rPr>
          <w:sz w:val="22"/>
          <w:szCs w:val="22"/>
        </w:rPr>
        <w:t xml:space="preserve">Wykonawcy przysługuje wynagrodzenie za faktycznie świadczone </w:t>
      </w:r>
      <w:r w:rsidRPr="007441E1">
        <w:rPr>
          <w:i/>
          <w:iCs/>
          <w:sz w:val="22"/>
          <w:szCs w:val="22"/>
        </w:rPr>
        <w:t>dostawy</w:t>
      </w:r>
      <w:r w:rsidRPr="007441E1">
        <w:rPr>
          <w:sz w:val="22"/>
          <w:szCs w:val="22"/>
        </w:rPr>
        <w:t xml:space="preserve">, które rozliczane </w:t>
      </w:r>
      <w:r w:rsidRPr="00F8529D">
        <w:rPr>
          <w:sz w:val="22"/>
          <w:szCs w:val="22"/>
        </w:rPr>
        <w:t>będą w następujący sposób:</w:t>
      </w:r>
    </w:p>
    <w:p w14:paraId="6261DDE4" w14:textId="77777777" w:rsidR="00F5692A" w:rsidRPr="00F8529D" w:rsidRDefault="00F5692A" w:rsidP="00C961A6">
      <w:pPr>
        <w:pStyle w:val="Akapitzlist"/>
        <w:numPr>
          <w:ilvl w:val="3"/>
          <w:numId w:val="59"/>
        </w:numPr>
        <w:spacing w:line="259" w:lineRule="auto"/>
        <w:ind w:left="567" w:hanging="283"/>
        <w:jc w:val="both"/>
        <w:rPr>
          <w:sz w:val="22"/>
          <w:szCs w:val="22"/>
        </w:rPr>
      </w:pPr>
      <w:r w:rsidRPr="00F8529D">
        <w:rPr>
          <w:sz w:val="22"/>
          <w:szCs w:val="22"/>
        </w:rPr>
        <w:t>jednorazowo wedle ceny netto, wskazanej w ust. 3 powyżej;</w:t>
      </w:r>
    </w:p>
    <w:p w14:paraId="213F72DE" w14:textId="77777777" w:rsidR="000C23F8" w:rsidRPr="00AE1A7A" w:rsidRDefault="000C23F8" w:rsidP="00C961A6">
      <w:pPr>
        <w:numPr>
          <w:ilvl w:val="0"/>
          <w:numId w:val="33"/>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C961A6">
      <w:pPr>
        <w:numPr>
          <w:ilvl w:val="0"/>
          <w:numId w:val="33"/>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34" w:name="_Toc106095863"/>
      <w:bookmarkStart w:id="135" w:name="_Toc106096303"/>
      <w:bookmarkStart w:id="136" w:name="_Toc106096407"/>
      <w:bookmarkStart w:id="137" w:name="_Toc235095604"/>
      <w:r w:rsidRPr="00787064">
        <w:t>§ 4. Fakturowanie i płatności</w:t>
      </w:r>
      <w:bookmarkEnd w:id="134"/>
      <w:bookmarkEnd w:id="135"/>
      <w:bookmarkEnd w:id="136"/>
      <w:bookmarkEnd w:id="137"/>
    </w:p>
    <w:p w14:paraId="224F6882" w14:textId="77777777" w:rsidR="00787064" w:rsidRPr="004B25CF" w:rsidRDefault="00787064" w:rsidP="00C961A6">
      <w:pPr>
        <w:numPr>
          <w:ilvl w:val="0"/>
          <w:numId w:val="49"/>
        </w:numPr>
        <w:jc w:val="both"/>
        <w:rPr>
          <w:sz w:val="24"/>
          <w:szCs w:val="24"/>
        </w:rPr>
      </w:pPr>
      <w:bookmarkStart w:id="138" w:name="_Hlk83031827"/>
      <w:bookmarkStart w:id="139"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25"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C961A6">
      <w:pPr>
        <w:numPr>
          <w:ilvl w:val="0"/>
          <w:numId w:val="4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C961A6">
      <w:pPr>
        <w:numPr>
          <w:ilvl w:val="0"/>
          <w:numId w:val="49"/>
        </w:numPr>
        <w:jc w:val="both"/>
        <w:rPr>
          <w:sz w:val="24"/>
          <w:szCs w:val="24"/>
        </w:rPr>
      </w:pPr>
      <w:r w:rsidRPr="00787064">
        <w:rPr>
          <w:sz w:val="22"/>
          <w:szCs w:val="22"/>
        </w:rPr>
        <w:t xml:space="preserve">Protokół odbioru podpisują upoważnieni przedstawiciele Stron wskazani w Umowie. </w:t>
      </w:r>
    </w:p>
    <w:bookmarkEnd w:id="138"/>
    <w:p w14:paraId="747C509A" w14:textId="77777777" w:rsidR="00B1238D" w:rsidRPr="00787064" w:rsidRDefault="00B1238D" w:rsidP="00C961A6">
      <w:pPr>
        <w:numPr>
          <w:ilvl w:val="0"/>
          <w:numId w:val="49"/>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C961A6">
      <w:pPr>
        <w:numPr>
          <w:ilvl w:val="0"/>
          <w:numId w:val="4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C961A6">
      <w:pPr>
        <w:pStyle w:val="Akapitzlist"/>
        <w:numPr>
          <w:ilvl w:val="0"/>
          <w:numId w:val="67"/>
        </w:numPr>
        <w:jc w:val="both"/>
      </w:pPr>
      <w:r w:rsidRPr="004B25CF">
        <w:rPr>
          <w:iCs/>
          <w:sz w:val="22"/>
          <w:szCs w:val="22"/>
        </w:rPr>
        <w:t>do dnia 27 grudnia zostaną wystawione faktury dotyczące usług o charakterze ciągłym. Fakturę należy wystawić i udostępnić w KSeF Zamawiającemu do dnia 28.12 danego roku. Protokół odbioru zostanie wystawiony i dostarczony zgodnie z zasadami opisanymi w §4 pkt 1.</w:t>
      </w:r>
    </w:p>
    <w:p w14:paraId="6E8E2D07" w14:textId="77777777" w:rsidR="00787064" w:rsidRPr="004B25CF" w:rsidRDefault="00787064" w:rsidP="00C961A6">
      <w:pPr>
        <w:pStyle w:val="Akapitzlist"/>
        <w:numPr>
          <w:ilvl w:val="0"/>
          <w:numId w:val="67"/>
        </w:numPr>
        <w:jc w:val="both"/>
      </w:pPr>
      <w:r w:rsidRPr="004B25CF">
        <w:rPr>
          <w:iCs/>
          <w:sz w:val="22"/>
          <w:szCs w:val="22"/>
        </w:rPr>
        <w:t>do dnia 27 grudnia zostaną wystawione faktury dotyczące realizacji usług/dostaw za okres od 01.12 danego roku do dnia 26.12. Fakturę należy wystawić i udostępnić w KSeF Zamawiającemu do dnia 28.12 danego roku. Protokół odbioru zostanie wystawiony i dostarczony zgodnie z zasadami opisanymi w §4 pkt 1.</w:t>
      </w:r>
    </w:p>
    <w:p w14:paraId="68735F08" w14:textId="0083CE0D" w:rsidR="00787064" w:rsidRPr="004B25CF" w:rsidRDefault="00787064" w:rsidP="00C961A6">
      <w:pPr>
        <w:pStyle w:val="Akapitzlist"/>
        <w:numPr>
          <w:ilvl w:val="0"/>
          <w:numId w:val="67"/>
        </w:numPr>
        <w:jc w:val="both"/>
      </w:pPr>
      <w:r w:rsidRPr="004B25CF">
        <w:rPr>
          <w:iCs/>
          <w:sz w:val="22"/>
          <w:szCs w:val="22"/>
        </w:rPr>
        <w:t>do dnia 5 stycznia następnego roku kalendarzowego zostaną wystawione faktury dotyczące realizacji usług/dostawa za okres od 27.12 danego roku do 31.12 danego roku.  Faktury należy wystawić i udostępnić w KSeF Zamawiającemu do dnia 05.01 następnego roku kalendarzowego. Protokół odbioru zostanie wystawiony i dostarczony zgodnie z zasadami opisanymi w §4 pkt 1.</w:t>
      </w:r>
    </w:p>
    <w:p w14:paraId="602D238C" w14:textId="77777777" w:rsidR="00B1238D" w:rsidRPr="00787064" w:rsidRDefault="00B1238D" w:rsidP="00C961A6">
      <w:pPr>
        <w:numPr>
          <w:ilvl w:val="0"/>
          <w:numId w:val="49"/>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C961A6">
      <w:pPr>
        <w:numPr>
          <w:ilvl w:val="0"/>
          <w:numId w:val="49"/>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 xml:space="preserve">-Faktur, zwanego dalej „KSeF” zgodnie z obowiązującymi przepisami prawa. </w:t>
      </w:r>
    </w:p>
    <w:p w14:paraId="711F8D74" w14:textId="77777777" w:rsidR="00B1238D" w:rsidRPr="00754127" w:rsidRDefault="00B1238D" w:rsidP="00C961A6">
      <w:pPr>
        <w:numPr>
          <w:ilvl w:val="0"/>
          <w:numId w:val="49"/>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(schema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(schema Podmiot 3): Oddział …</w:t>
      </w:r>
    </w:p>
    <w:p w14:paraId="7AAF877E" w14:textId="638B496B" w:rsidR="00B1238D" w:rsidRPr="00754127" w:rsidRDefault="00B1238D" w:rsidP="00CC683E">
      <w:pPr>
        <w:ind w:left="426"/>
        <w:jc w:val="both"/>
        <w:rPr>
          <w:sz w:val="22"/>
          <w:szCs w:val="22"/>
        </w:rPr>
      </w:pPr>
      <w:r w:rsidRPr="00754127">
        <w:rPr>
          <w:sz w:val="22"/>
          <w:szCs w:val="22"/>
        </w:rPr>
        <w:lastRenderedPageBreak/>
        <w:t xml:space="preserve">W przypadku awarii KSeF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40" w:name="_Hlk211863369"/>
      <w:r w:rsidRPr="00754127">
        <w:rPr>
          <w:sz w:val="22"/>
          <w:szCs w:val="22"/>
        </w:rPr>
        <w:t xml:space="preserve">Wysłanie faktury drogą elektroniczną wymaga pisemnego uzgodnienia z </w:t>
      </w:r>
      <w:bookmarkEnd w:id="140"/>
      <w:r w:rsidR="00CC683E" w:rsidRPr="00754127">
        <w:rPr>
          <w:sz w:val="22"/>
          <w:szCs w:val="22"/>
        </w:rPr>
        <w:t>Zamawiającym</w:t>
      </w:r>
      <w:r w:rsidRPr="00754127">
        <w:rPr>
          <w:sz w:val="22"/>
          <w:szCs w:val="22"/>
        </w:rPr>
        <w:t xml:space="preserve">. </w:t>
      </w:r>
    </w:p>
    <w:p w14:paraId="2D766420" w14:textId="77777777" w:rsidR="00B1238D" w:rsidRPr="00754127" w:rsidRDefault="00B1238D" w:rsidP="00C961A6">
      <w:pPr>
        <w:pStyle w:val="Akapitzlist"/>
        <w:numPr>
          <w:ilvl w:val="0"/>
          <w:numId w:val="49"/>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C961A6">
      <w:pPr>
        <w:numPr>
          <w:ilvl w:val="0"/>
          <w:numId w:val="49"/>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C961A6">
      <w:pPr>
        <w:numPr>
          <w:ilvl w:val="0"/>
          <w:numId w:val="49"/>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C961A6">
      <w:pPr>
        <w:numPr>
          <w:ilvl w:val="0"/>
          <w:numId w:val="49"/>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C961A6">
      <w:pPr>
        <w:numPr>
          <w:ilvl w:val="0"/>
          <w:numId w:val="49"/>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6C029ACA" w14:textId="25EA9F92" w:rsidR="00B1238D" w:rsidRPr="00754127" w:rsidRDefault="00B1238D" w:rsidP="00C961A6">
      <w:pPr>
        <w:numPr>
          <w:ilvl w:val="0"/>
          <w:numId w:val="49"/>
        </w:numPr>
        <w:jc w:val="both"/>
        <w:rPr>
          <w:sz w:val="22"/>
          <w:szCs w:val="22"/>
        </w:rPr>
      </w:pPr>
      <w:r w:rsidRPr="00754127">
        <w:rPr>
          <w:sz w:val="22"/>
          <w:szCs w:val="22"/>
        </w:rPr>
        <w:t xml:space="preserve">Wykonawca składa oświadczenie o posiadaniu statusu mikroprzedsiębiorcy, małego przedsiębiorcy, średniego przedsiębiorcy, dużego przedsiębiorcy, które stanowiło będzie </w:t>
      </w:r>
      <w:r w:rsidRPr="00754127">
        <w:rPr>
          <w:b/>
          <w:bCs/>
          <w:sz w:val="22"/>
          <w:szCs w:val="22"/>
        </w:rPr>
        <w:t xml:space="preserve">Załącznik nr </w:t>
      </w:r>
      <w:r w:rsidR="00FA22F7">
        <w:rPr>
          <w:b/>
          <w:bCs/>
          <w:sz w:val="22"/>
          <w:szCs w:val="22"/>
        </w:rPr>
        <w:t>3</w:t>
      </w:r>
      <w:r w:rsidRPr="00754127">
        <w:rPr>
          <w:b/>
          <w:bCs/>
          <w:sz w:val="22"/>
          <w:szCs w:val="22"/>
        </w:rPr>
        <w:t xml:space="preserve"> do Umowy</w:t>
      </w:r>
      <w:r w:rsidRPr="00754127">
        <w:rPr>
          <w:sz w:val="22"/>
          <w:szCs w:val="22"/>
        </w:rPr>
        <w:t xml:space="preserve">. </w:t>
      </w:r>
    </w:p>
    <w:p w14:paraId="3AF926A7" w14:textId="731DF541" w:rsidR="00B1238D" w:rsidRPr="00754127" w:rsidRDefault="00B1238D" w:rsidP="00C961A6">
      <w:pPr>
        <w:numPr>
          <w:ilvl w:val="0"/>
          <w:numId w:val="49"/>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C961A6">
      <w:pPr>
        <w:numPr>
          <w:ilvl w:val="0"/>
          <w:numId w:val="49"/>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C961A6">
      <w:pPr>
        <w:pStyle w:val="Tekstpodstawowy"/>
        <w:numPr>
          <w:ilvl w:val="0"/>
          <w:numId w:val="49"/>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C961A6">
      <w:pPr>
        <w:numPr>
          <w:ilvl w:val="0"/>
          <w:numId w:val="49"/>
        </w:numPr>
        <w:jc w:val="both"/>
        <w:rPr>
          <w:sz w:val="22"/>
          <w:szCs w:val="22"/>
        </w:rPr>
      </w:pPr>
      <w:r w:rsidRPr="00754127">
        <w:rPr>
          <w:sz w:val="22"/>
          <w:szCs w:val="22"/>
        </w:rPr>
        <w:t xml:space="preserve">Zapłata faktury korygującej nastąpi w terminie 30 dni od daty otrzymania faktury w KSeF przez </w:t>
      </w:r>
      <w:r w:rsidR="00CC683E" w:rsidRPr="00754127">
        <w:rPr>
          <w:sz w:val="22"/>
          <w:szCs w:val="22"/>
        </w:rPr>
        <w:t>Zamawiającego</w:t>
      </w:r>
      <w:r w:rsidRPr="00754127">
        <w:rPr>
          <w:sz w:val="22"/>
          <w:szCs w:val="22"/>
        </w:rPr>
        <w:t xml:space="preserve">, a w przypadku faktur wystawionych poza KSeF termin płatności wynosi 30 dni od daty otrzymania </w:t>
      </w:r>
      <w:r w:rsidR="00CC683E" w:rsidRPr="00754127">
        <w:rPr>
          <w:sz w:val="22"/>
          <w:szCs w:val="22"/>
        </w:rPr>
        <w:t>faktury poza</w:t>
      </w:r>
      <w:r w:rsidRPr="00754127">
        <w:rPr>
          <w:sz w:val="22"/>
          <w:szCs w:val="22"/>
        </w:rPr>
        <w:t xml:space="preserve"> KSeF w formie uzgodnionej przez strony transakcji.   jednak nie wcześniej niż w terminie płatności faktury pierwotnej.</w:t>
      </w:r>
    </w:p>
    <w:p w14:paraId="02364FFA" w14:textId="77777777" w:rsidR="00B1238D" w:rsidRPr="00787064" w:rsidRDefault="00B1238D" w:rsidP="00C961A6">
      <w:pPr>
        <w:numPr>
          <w:ilvl w:val="0"/>
          <w:numId w:val="49"/>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w:t>
      </w:r>
      <w:r w:rsidRPr="00787064">
        <w:rPr>
          <w:sz w:val="22"/>
          <w:szCs w:val="22"/>
        </w:rPr>
        <w:lastRenderedPageBreak/>
        <w:t>prawnemu/adwokatowi prowadzącemu obsługę prawną Wykonawcy pełnomocnictwa do dochodzenia, w jego imieniu, należności wynikających z umowy.</w:t>
      </w:r>
    </w:p>
    <w:p w14:paraId="78A6D1AE" w14:textId="77777777" w:rsidR="00B1238D" w:rsidRPr="00787064" w:rsidRDefault="00B1238D" w:rsidP="00C961A6">
      <w:pPr>
        <w:numPr>
          <w:ilvl w:val="0"/>
          <w:numId w:val="49"/>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77777777" w:rsidR="00B1238D" w:rsidRPr="00787064" w:rsidRDefault="00B1238D" w:rsidP="00C961A6">
      <w:pPr>
        <w:pStyle w:val="Akapitzlist"/>
        <w:numPr>
          <w:ilvl w:val="0"/>
          <w:numId w:val="49"/>
        </w:numPr>
        <w:contextualSpacing w:val="0"/>
        <w:jc w:val="both"/>
        <w:rPr>
          <w:sz w:val="22"/>
        </w:rPr>
      </w:pPr>
      <w:r w:rsidRPr="00787064">
        <w:rPr>
          <w:sz w:val="22"/>
        </w:rPr>
        <w:t xml:space="preserve">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updop oraz 41 ust. 4 updof,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54B6380" w14:textId="5D085984" w:rsidR="00B1238D" w:rsidRPr="00787064" w:rsidRDefault="00B1238D" w:rsidP="00C961A6">
      <w:pPr>
        <w:pStyle w:val="Akapitzlist"/>
        <w:numPr>
          <w:ilvl w:val="0"/>
          <w:numId w:val="49"/>
        </w:numPr>
        <w:contextualSpacing w:val="0"/>
        <w:jc w:val="both"/>
        <w:rPr>
          <w:sz w:val="22"/>
          <w:szCs w:val="22"/>
        </w:rPr>
      </w:pPr>
      <w:r w:rsidRPr="00787064">
        <w:rPr>
          <w:sz w:val="22"/>
          <w:szCs w:val="22"/>
        </w:rPr>
        <w:t xml:space="preserve">Na podstawie art.29 ust.2 updof oraz art.22a updop,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C961A6">
      <w:pPr>
        <w:numPr>
          <w:ilvl w:val="0"/>
          <w:numId w:val="49"/>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C961A6">
      <w:pPr>
        <w:numPr>
          <w:ilvl w:val="1"/>
          <w:numId w:val="49"/>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C961A6">
      <w:pPr>
        <w:numPr>
          <w:ilvl w:val="1"/>
          <w:numId w:val="4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C961A6">
      <w:pPr>
        <w:numPr>
          <w:ilvl w:val="1"/>
          <w:numId w:val="4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C961A6">
      <w:pPr>
        <w:pStyle w:val="Akapitzlist"/>
        <w:numPr>
          <w:ilvl w:val="0"/>
          <w:numId w:val="49"/>
        </w:numPr>
        <w:ind w:left="360"/>
        <w:jc w:val="both"/>
        <w:rPr>
          <w:sz w:val="22"/>
          <w:szCs w:val="22"/>
        </w:rPr>
      </w:pPr>
      <w:r w:rsidRPr="00787064">
        <w:rPr>
          <w:sz w:val="22"/>
        </w:rPr>
        <w:t>Jeżeli Wykonawcą</w:t>
      </w:r>
      <w:r w:rsidR="00B1238D" w:rsidRPr="00787064">
        <w:rPr>
          <w:sz w:val="22"/>
        </w:rPr>
        <w:t xml:space="preserve"> jest podmiot powiązany w rozumieniu art. 11a ust 1 pkt.4 updop lub art. 23m ust.1 pkt.5 updof oraz gdy łączna kwota należności wypłacanych w roku podatkowym przekracza </w:t>
      </w:r>
      <w:r w:rsidRPr="00787064">
        <w:rPr>
          <w:sz w:val="22"/>
        </w:rPr>
        <w:t>kwotę,</w:t>
      </w:r>
      <w:r w:rsidR="00B1238D" w:rsidRPr="00787064">
        <w:rPr>
          <w:sz w:val="22"/>
        </w:rPr>
        <w:t xml:space="preserve"> o której mowa w art. 26 ust 2e updop oraz art. 41 ust 12 updof,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updop oraz art. 29 ust.1 pkt.1 updof.</w:t>
      </w:r>
    </w:p>
    <w:p w14:paraId="54DAFEBB" w14:textId="77777777" w:rsidR="00B1238D" w:rsidRPr="00787064" w:rsidRDefault="00B1238D" w:rsidP="00B1238D">
      <w:pPr>
        <w:ind w:left="-65"/>
        <w:jc w:val="both"/>
        <w:rPr>
          <w:color w:val="FF0000"/>
          <w:sz w:val="6"/>
          <w:szCs w:val="6"/>
        </w:rPr>
      </w:pPr>
    </w:p>
    <w:p w14:paraId="706B2BC4" w14:textId="469B06AD" w:rsidR="00B1238D" w:rsidRPr="00787064" w:rsidRDefault="00B1238D" w:rsidP="00B1238D">
      <w:pPr>
        <w:ind w:left="360"/>
        <w:jc w:val="both"/>
        <w:rPr>
          <w:i/>
          <w:iCs/>
          <w:color w:val="2F5496" w:themeColor="accent1" w:themeShade="BF"/>
          <w:sz w:val="22"/>
          <w:szCs w:val="22"/>
        </w:rPr>
      </w:pPr>
      <w:r w:rsidRPr="00787064">
        <w:rPr>
          <w:color w:val="2F5496" w:themeColor="accent1" w:themeShade="BF"/>
          <w:sz w:val="22"/>
          <w:szCs w:val="22"/>
        </w:rPr>
        <w:t xml:space="preserve">[Tekst pomocniczy do usunięcia w wersji finalnej: </w:t>
      </w:r>
      <w:r w:rsidR="00787064">
        <w:rPr>
          <w:i/>
          <w:iCs/>
          <w:color w:val="2F5496" w:themeColor="accent1" w:themeShade="BF"/>
          <w:sz w:val="22"/>
          <w:szCs w:val="22"/>
        </w:rPr>
        <w:t xml:space="preserve">ust. 21, 22, </w:t>
      </w:r>
      <w:r w:rsidR="00787064" w:rsidRPr="00290099">
        <w:rPr>
          <w:i/>
          <w:iCs/>
          <w:color w:val="2F5496" w:themeColor="accent1" w:themeShade="BF"/>
          <w:sz w:val="22"/>
          <w:szCs w:val="22"/>
        </w:rPr>
        <w:t>23 i 24</w:t>
      </w:r>
      <w:r w:rsidRPr="00787064">
        <w:rPr>
          <w:i/>
          <w:iCs/>
          <w:color w:val="2F5496" w:themeColor="accent1" w:themeShade="BF"/>
          <w:sz w:val="22"/>
          <w:szCs w:val="22"/>
        </w:rPr>
        <w:t xml:space="preserve"> stosujemy tylko gdy mamy do czynienia z podmiotem zagranicznym a przedmiot zamówień dotyczy zamówień opisanych </w:t>
      </w:r>
      <w:r w:rsidRPr="00787064">
        <w:rPr>
          <w:i/>
          <w:iCs/>
          <w:color w:val="2F5496" w:themeColor="accent1" w:themeShade="BF"/>
          <w:sz w:val="22"/>
          <w:szCs w:val="22"/>
        </w:rPr>
        <w:br/>
        <w:t>w Załączniku nr 5 do umowy - podatek u źródła.]</w:t>
      </w:r>
    </w:p>
    <w:p w14:paraId="5A7AE441" w14:textId="77777777" w:rsidR="00B1238D" w:rsidRPr="00787064" w:rsidRDefault="00B1238D" w:rsidP="00C961A6">
      <w:pPr>
        <w:numPr>
          <w:ilvl w:val="0"/>
          <w:numId w:val="49"/>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w:t>
      </w:r>
      <w:r w:rsidRPr="00787064">
        <w:rPr>
          <w:sz w:val="22"/>
          <w:szCs w:val="22"/>
        </w:rPr>
        <w:lastRenderedPageBreak/>
        <w:t xml:space="preserve">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41" w:name="_Toc64016203"/>
      <w:bookmarkStart w:id="142" w:name="_Toc106095864"/>
      <w:bookmarkStart w:id="143" w:name="_Toc106096304"/>
      <w:bookmarkStart w:id="144" w:name="_Toc106096408"/>
      <w:bookmarkStart w:id="145" w:name="_Toc235095605"/>
      <w:r w:rsidRPr="00E66F78">
        <w:t>§ 5. Termin realizacji</w:t>
      </w:r>
      <w:bookmarkEnd w:id="141"/>
      <w:bookmarkEnd w:id="142"/>
      <w:bookmarkEnd w:id="143"/>
      <w:bookmarkEnd w:id="144"/>
      <w:bookmarkEnd w:id="145"/>
    </w:p>
    <w:bookmarkEnd w:id="125"/>
    <w:p w14:paraId="69C7E574" w14:textId="107A44D3" w:rsidR="005F6E78" w:rsidRPr="005F6E78" w:rsidRDefault="005F6E78" w:rsidP="005F6E78">
      <w:pPr>
        <w:pStyle w:val="Akapitzlist"/>
        <w:numPr>
          <w:ilvl w:val="0"/>
          <w:numId w:val="34"/>
        </w:numPr>
        <w:rPr>
          <w:sz w:val="22"/>
          <w:szCs w:val="22"/>
        </w:rPr>
      </w:pPr>
      <w:r w:rsidRPr="005F6E78">
        <w:rPr>
          <w:sz w:val="22"/>
          <w:szCs w:val="22"/>
        </w:rPr>
        <w:t xml:space="preserve">Termin realizacji </w:t>
      </w:r>
      <w:r w:rsidR="00F95D20">
        <w:rPr>
          <w:sz w:val="22"/>
          <w:szCs w:val="22"/>
        </w:rPr>
        <w:t>zamówienia</w:t>
      </w:r>
      <w:r w:rsidRPr="005F6E78">
        <w:rPr>
          <w:sz w:val="22"/>
          <w:szCs w:val="22"/>
        </w:rPr>
        <w:t xml:space="preserve"> – od daty zawarcia umowy do </w:t>
      </w:r>
      <w:r w:rsidR="00AC7F63">
        <w:rPr>
          <w:sz w:val="22"/>
          <w:szCs w:val="22"/>
        </w:rPr>
        <w:t>30</w:t>
      </w:r>
      <w:r w:rsidRPr="005F6E78">
        <w:rPr>
          <w:sz w:val="22"/>
          <w:szCs w:val="22"/>
        </w:rPr>
        <w:t>.12.202</w:t>
      </w:r>
      <w:r>
        <w:rPr>
          <w:sz w:val="22"/>
          <w:szCs w:val="22"/>
        </w:rPr>
        <w:t>6</w:t>
      </w:r>
      <w:r w:rsidRPr="005F6E78">
        <w:rPr>
          <w:sz w:val="22"/>
          <w:szCs w:val="22"/>
        </w:rPr>
        <w:t xml:space="preserve"> r.</w:t>
      </w:r>
    </w:p>
    <w:p w14:paraId="36F4397B" w14:textId="77777777" w:rsidR="000C23F8" w:rsidRDefault="000C23F8" w:rsidP="000C23F8">
      <w:pPr>
        <w:pStyle w:val="Nagwek2"/>
      </w:pPr>
      <w:bookmarkStart w:id="146" w:name="_Toc76637427"/>
      <w:bookmarkStart w:id="147" w:name="_Toc77251958"/>
      <w:bookmarkStart w:id="148" w:name="_Toc83291677"/>
      <w:bookmarkStart w:id="149" w:name="_Toc106095865"/>
      <w:bookmarkStart w:id="150" w:name="_Toc106096305"/>
      <w:bookmarkStart w:id="151" w:name="_Toc106096409"/>
      <w:bookmarkStart w:id="152" w:name="_Toc235095606"/>
      <w:bookmarkEnd w:id="139"/>
      <w:r>
        <w:t>§ 6. Gwarancja i postępowanie reklamacyjne</w:t>
      </w:r>
      <w:bookmarkEnd w:id="146"/>
      <w:bookmarkEnd w:id="147"/>
      <w:bookmarkEnd w:id="148"/>
      <w:bookmarkEnd w:id="149"/>
      <w:bookmarkEnd w:id="150"/>
      <w:bookmarkEnd w:id="151"/>
      <w:bookmarkEnd w:id="152"/>
    </w:p>
    <w:p w14:paraId="4244BF7C" w14:textId="23E2131A" w:rsidR="00C30D61" w:rsidRPr="00F8529D" w:rsidRDefault="000C23F8" w:rsidP="00C961A6">
      <w:pPr>
        <w:numPr>
          <w:ilvl w:val="0"/>
          <w:numId w:val="50"/>
        </w:numPr>
        <w:tabs>
          <w:tab w:val="clear" w:pos="426"/>
        </w:tabs>
        <w:ind w:hanging="426"/>
        <w:jc w:val="both"/>
        <w:rPr>
          <w:b/>
          <w:bCs/>
          <w:sz w:val="22"/>
          <w:szCs w:val="22"/>
        </w:rPr>
      </w:pPr>
      <w:r w:rsidRPr="007441E1">
        <w:rPr>
          <w:sz w:val="22"/>
          <w:szCs w:val="22"/>
        </w:rPr>
        <w:t xml:space="preserve">Wykonawca udziela </w:t>
      </w:r>
      <w:r w:rsidR="00931551" w:rsidRPr="007441E1">
        <w:rPr>
          <w:sz w:val="22"/>
          <w:szCs w:val="22"/>
        </w:rPr>
        <w:t xml:space="preserve">36 </w:t>
      </w:r>
      <w:r w:rsidRPr="007441E1">
        <w:rPr>
          <w:sz w:val="22"/>
          <w:szCs w:val="22"/>
        </w:rPr>
        <w:t xml:space="preserve"> miesięcy gwarancji na przedmiot</w:t>
      </w:r>
      <w:r w:rsidRPr="00F8529D">
        <w:rPr>
          <w:sz w:val="22"/>
          <w:szCs w:val="22"/>
        </w:rPr>
        <w:t xml:space="preserve">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C961A6">
      <w:pPr>
        <w:numPr>
          <w:ilvl w:val="0"/>
          <w:numId w:val="50"/>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C961A6">
      <w:pPr>
        <w:numPr>
          <w:ilvl w:val="0"/>
          <w:numId w:val="50"/>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C961A6">
      <w:pPr>
        <w:numPr>
          <w:ilvl w:val="0"/>
          <w:numId w:val="51"/>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C961A6">
      <w:pPr>
        <w:numPr>
          <w:ilvl w:val="0"/>
          <w:numId w:val="51"/>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C961A6">
      <w:pPr>
        <w:numPr>
          <w:ilvl w:val="0"/>
          <w:numId w:val="51"/>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C961A6">
      <w:pPr>
        <w:numPr>
          <w:ilvl w:val="0"/>
          <w:numId w:val="50"/>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C961A6">
      <w:pPr>
        <w:numPr>
          <w:ilvl w:val="0"/>
          <w:numId w:val="50"/>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C961A6">
      <w:pPr>
        <w:numPr>
          <w:ilvl w:val="0"/>
          <w:numId w:val="50"/>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C961A6">
      <w:pPr>
        <w:numPr>
          <w:ilvl w:val="0"/>
          <w:numId w:val="50"/>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C961A6">
      <w:pPr>
        <w:numPr>
          <w:ilvl w:val="0"/>
          <w:numId w:val="50"/>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C961A6">
      <w:pPr>
        <w:numPr>
          <w:ilvl w:val="0"/>
          <w:numId w:val="50"/>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C961A6">
      <w:pPr>
        <w:numPr>
          <w:ilvl w:val="0"/>
          <w:numId w:val="50"/>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C961A6">
      <w:pPr>
        <w:numPr>
          <w:ilvl w:val="0"/>
          <w:numId w:val="50"/>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53" w:name="_Toc64016204"/>
      <w:bookmarkStart w:id="154" w:name="_Toc106095866"/>
      <w:bookmarkStart w:id="155" w:name="_Toc106096306"/>
      <w:bookmarkStart w:id="156" w:name="_Toc106096410"/>
      <w:bookmarkStart w:id="157" w:name="_Toc235095607"/>
      <w:r w:rsidRPr="00E66F78">
        <w:t xml:space="preserve">§ </w:t>
      </w:r>
      <w:r>
        <w:t>7</w:t>
      </w:r>
      <w:r w:rsidRPr="00E66F78">
        <w:t>. Szczególne obowiązki Wykonawcy</w:t>
      </w:r>
      <w:bookmarkEnd w:id="153"/>
      <w:bookmarkEnd w:id="154"/>
      <w:bookmarkEnd w:id="155"/>
      <w:bookmarkEnd w:id="156"/>
      <w:bookmarkEnd w:id="157"/>
    </w:p>
    <w:p w14:paraId="2954B557" w14:textId="77777777" w:rsidR="000C23F8" w:rsidRPr="00DA017B" w:rsidRDefault="000C23F8" w:rsidP="000C23F8">
      <w:pPr>
        <w:spacing w:line="259" w:lineRule="auto"/>
        <w:ind w:left="357"/>
        <w:jc w:val="both"/>
        <w:rPr>
          <w:sz w:val="10"/>
          <w:szCs w:val="10"/>
        </w:rPr>
      </w:pPr>
      <w:bookmarkStart w:id="158" w:name="_Hlk67826176"/>
    </w:p>
    <w:p w14:paraId="31BDA678" w14:textId="77777777" w:rsidR="000C23F8" w:rsidRPr="00F8529D" w:rsidRDefault="000C23F8" w:rsidP="00C961A6">
      <w:pPr>
        <w:numPr>
          <w:ilvl w:val="0"/>
          <w:numId w:val="35"/>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C961A6">
      <w:pPr>
        <w:numPr>
          <w:ilvl w:val="0"/>
          <w:numId w:val="35"/>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2F97DDAB" w:rsidR="000C23F8" w:rsidRPr="00C30D61" w:rsidRDefault="000C23F8" w:rsidP="000C23F8">
      <w:pPr>
        <w:pStyle w:val="Nagwek2"/>
      </w:pPr>
      <w:bookmarkStart w:id="159" w:name="_Toc106095867"/>
      <w:bookmarkStart w:id="160" w:name="_Toc106096307"/>
      <w:bookmarkStart w:id="161" w:name="_Toc106096411"/>
      <w:bookmarkStart w:id="162" w:name="_Toc235095608"/>
      <w:bookmarkEnd w:id="158"/>
      <w:r w:rsidRPr="00C30D61">
        <w:lastRenderedPageBreak/>
        <w:t>§ 8. Zabezpieczenie należytego wykonania Umowy</w:t>
      </w:r>
      <w:bookmarkEnd w:id="159"/>
      <w:bookmarkEnd w:id="160"/>
      <w:bookmarkEnd w:id="161"/>
      <w:bookmarkEnd w:id="162"/>
      <w:r w:rsidRPr="00C30D61">
        <w:t> </w:t>
      </w:r>
      <w:r w:rsidR="00B445A7">
        <w:t>– nie dotyczy.</w:t>
      </w:r>
      <w:r w:rsidRPr="00C30D61">
        <w:t xml:space="preserve"> </w:t>
      </w:r>
    </w:p>
    <w:p w14:paraId="5C6120CB" w14:textId="05A10127" w:rsidR="000C23F8" w:rsidRPr="00DF1FE2" w:rsidRDefault="000C23F8" w:rsidP="000C23F8">
      <w:pPr>
        <w:pStyle w:val="Nagwek2"/>
      </w:pPr>
      <w:bookmarkStart w:id="163" w:name="_Toc64016205"/>
      <w:bookmarkStart w:id="164" w:name="_Toc106095868"/>
      <w:bookmarkStart w:id="165" w:name="_Toc106096308"/>
      <w:bookmarkStart w:id="166" w:name="_Toc106096412"/>
      <w:bookmarkStart w:id="167" w:name="_Toc235095609"/>
      <w:r w:rsidRPr="00DF1FE2">
        <w:t xml:space="preserve">§ 9. Wymagania dotyczące </w:t>
      </w:r>
      <w:r w:rsidRPr="00B445A7">
        <w:t>zatrudnienia</w:t>
      </w:r>
      <w:bookmarkEnd w:id="163"/>
      <w:r w:rsidRPr="00B445A7">
        <w:t xml:space="preserve"> </w:t>
      </w:r>
      <w:bookmarkEnd w:id="164"/>
      <w:bookmarkEnd w:id="165"/>
      <w:bookmarkEnd w:id="166"/>
      <w:bookmarkEnd w:id="167"/>
      <w:r w:rsidR="00B445A7" w:rsidRPr="00B445A7">
        <w:rPr>
          <w:i/>
          <w:iCs/>
        </w:rPr>
        <w:t>– nie dotyczy.</w:t>
      </w:r>
    </w:p>
    <w:p w14:paraId="110B2D57" w14:textId="77777777" w:rsidR="000C23F8" w:rsidRPr="00B84609" w:rsidRDefault="000C23F8" w:rsidP="000C23F8">
      <w:pPr>
        <w:pStyle w:val="Akapitzlist"/>
        <w:spacing w:line="259" w:lineRule="auto"/>
        <w:ind w:left="284"/>
        <w:jc w:val="both"/>
        <w:rPr>
          <w:sz w:val="8"/>
          <w:szCs w:val="8"/>
        </w:rPr>
      </w:pPr>
      <w:bookmarkStart w:id="168" w:name="_Hlk67826210"/>
    </w:p>
    <w:p w14:paraId="2D7428B2" w14:textId="77777777" w:rsidR="000C23F8" w:rsidRPr="000048E1" w:rsidRDefault="000C23F8" w:rsidP="000C23F8">
      <w:pPr>
        <w:pStyle w:val="Nagwek2"/>
      </w:pPr>
      <w:bookmarkStart w:id="169" w:name="_Toc64016206"/>
      <w:bookmarkStart w:id="170" w:name="_Toc106095869"/>
      <w:bookmarkStart w:id="171" w:name="_Toc106096309"/>
      <w:bookmarkStart w:id="172" w:name="_Toc106096413"/>
      <w:bookmarkStart w:id="173" w:name="_Toc235095610"/>
      <w:bookmarkStart w:id="174" w:name="_Hlk147301573"/>
      <w:bookmarkEnd w:id="168"/>
      <w:r w:rsidRPr="000048E1">
        <w:t>§ 10. Podwykonawstwo</w:t>
      </w:r>
      <w:bookmarkEnd w:id="169"/>
      <w:bookmarkEnd w:id="170"/>
      <w:bookmarkEnd w:id="171"/>
      <w:bookmarkEnd w:id="172"/>
      <w:bookmarkEnd w:id="173"/>
    </w:p>
    <w:p w14:paraId="5ADBFC9A" w14:textId="77777777" w:rsidR="000048E1" w:rsidRPr="000048E1" w:rsidRDefault="000048E1" w:rsidP="000048E1">
      <w:pPr>
        <w:numPr>
          <w:ilvl w:val="0"/>
          <w:numId w:val="48"/>
        </w:numPr>
        <w:ind w:left="284" w:hanging="284"/>
        <w:jc w:val="both"/>
        <w:rPr>
          <w:sz w:val="22"/>
          <w:szCs w:val="22"/>
        </w:rPr>
      </w:pPr>
      <w:bookmarkStart w:id="175" w:name="_Hlk68846287"/>
      <w:bookmarkStart w:id="176" w:name="_Toc64016207"/>
      <w:bookmarkStart w:id="177" w:name="_Toc106095870"/>
      <w:bookmarkStart w:id="178" w:name="_Toc106096310"/>
      <w:bookmarkStart w:id="179" w:name="_Toc106096414"/>
      <w:bookmarkStart w:id="180" w:name="_Toc235095611"/>
      <w:bookmarkStart w:id="181" w:name="_Hlk67826260"/>
      <w:bookmarkEnd w:id="174"/>
      <w:r w:rsidRPr="000048E1">
        <w:rPr>
          <w:sz w:val="22"/>
          <w:szCs w:val="22"/>
        </w:rPr>
        <w:t>Wykonawca może powierzyć wykonanie części Umowy Podwykonawcy po uzyskaniu uprzedniej pisemnej pod rygorem nieważności zgody Zamawiającego na taką czynność, z zastrzeżeniem ust. 7.</w:t>
      </w:r>
    </w:p>
    <w:p w14:paraId="44768A6B" w14:textId="77777777" w:rsidR="000048E1" w:rsidRPr="000048E1" w:rsidRDefault="000048E1" w:rsidP="000048E1">
      <w:pPr>
        <w:numPr>
          <w:ilvl w:val="0"/>
          <w:numId w:val="48"/>
        </w:numPr>
        <w:ind w:left="284" w:hanging="284"/>
        <w:jc w:val="both"/>
        <w:rPr>
          <w:sz w:val="22"/>
          <w:szCs w:val="22"/>
        </w:rPr>
      </w:pPr>
      <w:r w:rsidRPr="000048E1">
        <w:rPr>
          <w:sz w:val="22"/>
          <w:szCs w:val="22"/>
        </w:rPr>
        <w:t>Podwykonawcą, który udostępnił zasoby na zasadach określonych w SWZ w celu wykazania spełniania warunków udziału w postępowaniu jest ………………….</w:t>
      </w:r>
    </w:p>
    <w:p w14:paraId="12A908FC" w14:textId="77777777" w:rsidR="000048E1" w:rsidRPr="000048E1" w:rsidRDefault="000048E1" w:rsidP="000048E1">
      <w:pPr>
        <w:numPr>
          <w:ilvl w:val="0"/>
          <w:numId w:val="48"/>
        </w:numPr>
        <w:ind w:left="360"/>
        <w:jc w:val="both"/>
        <w:rPr>
          <w:sz w:val="22"/>
          <w:szCs w:val="22"/>
        </w:rPr>
      </w:pPr>
      <w:r w:rsidRPr="000048E1">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79CA646A" w14:textId="77777777" w:rsidR="000048E1" w:rsidRPr="000048E1" w:rsidRDefault="000048E1" w:rsidP="000048E1">
      <w:pPr>
        <w:numPr>
          <w:ilvl w:val="0"/>
          <w:numId w:val="48"/>
        </w:numPr>
        <w:ind w:left="284" w:hanging="284"/>
        <w:jc w:val="both"/>
        <w:rPr>
          <w:sz w:val="22"/>
          <w:szCs w:val="22"/>
        </w:rPr>
      </w:pPr>
      <w:r w:rsidRPr="000048E1">
        <w:rPr>
          <w:sz w:val="22"/>
          <w:szCs w:val="22"/>
        </w:rPr>
        <w:t>Wykonawca zobowiązany jest uzyskać pisemną zgodę Zamawiającego na powierzenie realizacji części zamówienia przez Podwykonawcę. W tym celu Wykonawca powinien wystąpić do Zamawiającego ze stosownym wnioskiem.</w:t>
      </w:r>
    </w:p>
    <w:p w14:paraId="647B318A" w14:textId="77777777" w:rsidR="000048E1" w:rsidRPr="000048E1" w:rsidRDefault="000048E1" w:rsidP="000048E1">
      <w:pPr>
        <w:numPr>
          <w:ilvl w:val="0"/>
          <w:numId w:val="48"/>
        </w:numPr>
        <w:ind w:left="284" w:hanging="284"/>
        <w:jc w:val="both"/>
        <w:rPr>
          <w:sz w:val="22"/>
          <w:szCs w:val="22"/>
        </w:rPr>
      </w:pPr>
      <w:r w:rsidRPr="000048E1">
        <w:rPr>
          <w:sz w:val="22"/>
          <w:szCs w:val="22"/>
        </w:rPr>
        <w:t>Wniosek powinien w szczególności zawierać:</w:t>
      </w:r>
    </w:p>
    <w:p w14:paraId="65285EDC" w14:textId="77777777" w:rsidR="000048E1" w:rsidRPr="000048E1" w:rsidRDefault="000048E1" w:rsidP="000048E1">
      <w:pPr>
        <w:pStyle w:val="Akapitzlist"/>
        <w:numPr>
          <w:ilvl w:val="1"/>
          <w:numId w:val="48"/>
        </w:numPr>
        <w:ind w:left="851" w:hanging="284"/>
        <w:jc w:val="both"/>
        <w:rPr>
          <w:color w:val="EE0000"/>
          <w:sz w:val="22"/>
          <w:szCs w:val="22"/>
        </w:rPr>
      </w:pPr>
      <w:r w:rsidRPr="000048E1">
        <w:rPr>
          <w:sz w:val="22"/>
          <w:szCs w:val="22"/>
        </w:rPr>
        <w:t xml:space="preserve">nazwę podwykonawcy. </w:t>
      </w:r>
    </w:p>
    <w:p w14:paraId="58CC150F" w14:textId="77777777" w:rsidR="000048E1" w:rsidRPr="000048E1" w:rsidRDefault="000048E1" w:rsidP="000048E1">
      <w:pPr>
        <w:pStyle w:val="Akapitzlist"/>
        <w:numPr>
          <w:ilvl w:val="1"/>
          <w:numId w:val="48"/>
        </w:numPr>
        <w:ind w:left="851" w:hanging="284"/>
        <w:jc w:val="both"/>
        <w:rPr>
          <w:sz w:val="22"/>
          <w:szCs w:val="22"/>
        </w:rPr>
      </w:pPr>
      <w:r w:rsidRPr="000048E1">
        <w:rPr>
          <w:sz w:val="22"/>
          <w:szCs w:val="22"/>
        </w:rPr>
        <w:t>dane kontaktowe podwykonawcy,</w:t>
      </w:r>
    </w:p>
    <w:p w14:paraId="2850B2F2" w14:textId="77777777" w:rsidR="000048E1" w:rsidRPr="000048E1" w:rsidRDefault="000048E1" w:rsidP="000048E1">
      <w:pPr>
        <w:pStyle w:val="Akapitzlist"/>
        <w:numPr>
          <w:ilvl w:val="1"/>
          <w:numId w:val="48"/>
        </w:numPr>
        <w:ind w:left="851" w:hanging="284"/>
        <w:jc w:val="both"/>
        <w:rPr>
          <w:sz w:val="22"/>
          <w:szCs w:val="22"/>
        </w:rPr>
      </w:pPr>
      <w:r w:rsidRPr="000048E1">
        <w:rPr>
          <w:sz w:val="22"/>
          <w:szCs w:val="22"/>
        </w:rPr>
        <w:t>przedstawicieli podwykonawcy,</w:t>
      </w:r>
    </w:p>
    <w:p w14:paraId="3AEDC73B" w14:textId="77777777" w:rsidR="000048E1" w:rsidRPr="000048E1" w:rsidRDefault="000048E1" w:rsidP="000048E1">
      <w:pPr>
        <w:pStyle w:val="Akapitzlist"/>
        <w:ind w:left="709" w:hanging="142"/>
        <w:jc w:val="both"/>
        <w:rPr>
          <w:sz w:val="22"/>
          <w:szCs w:val="22"/>
        </w:rPr>
      </w:pPr>
      <w:r w:rsidRPr="000048E1">
        <w:rPr>
          <w:sz w:val="22"/>
          <w:szCs w:val="22"/>
        </w:rPr>
        <w:t xml:space="preserve">-  </w:t>
      </w:r>
      <w:bookmarkStart w:id="182" w:name="_Hlk235539276"/>
      <w:r w:rsidRPr="000048E1">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0048E1">
        <w:rPr>
          <w:sz w:val="22"/>
          <w:szCs w:val="22"/>
          <w:u w:val="single"/>
        </w:rPr>
        <w:t>uzasadnienie</w:t>
      </w:r>
      <w:r w:rsidRPr="000048E1">
        <w:rPr>
          <w:sz w:val="22"/>
          <w:szCs w:val="22"/>
        </w:rPr>
        <w:t xml:space="preserve"> zawierające wyjaśnienie przyczyn braku możliwości ich wskazania</w:t>
      </w:r>
      <w:bookmarkEnd w:id="182"/>
      <w:r w:rsidRPr="000048E1">
        <w:rPr>
          <w:sz w:val="22"/>
          <w:szCs w:val="22"/>
        </w:rPr>
        <w:t>,</w:t>
      </w:r>
    </w:p>
    <w:p w14:paraId="4F00E9B1" w14:textId="77777777" w:rsidR="000048E1" w:rsidRPr="000048E1" w:rsidRDefault="000048E1" w:rsidP="000048E1">
      <w:pPr>
        <w:pStyle w:val="Akapitzlist"/>
        <w:numPr>
          <w:ilvl w:val="1"/>
          <w:numId w:val="48"/>
        </w:numPr>
        <w:ind w:left="851" w:hanging="284"/>
        <w:jc w:val="both"/>
        <w:rPr>
          <w:sz w:val="22"/>
          <w:szCs w:val="22"/>
        </w:rPr>
      </w:pPr>
      <w:r w:rsidRPr="000048E1">
        <w:rPr>
          <w:sz w:val="22"/>
          <w:szCs w:val="22"/>
        </w:rPr>
        <w:t>zakres części Umowy powierzonej do wykonania przez Podwykonawcę,</w:t>
      </w:r>
    </w:p>
    <w:p w14:paraId="7111FB2C" w14:textId="77777777" w:rsidR="000048E1" w:rsidRPr="000048E1" w:rsidRDefault="000048E1" w:rsidP="000048E1">
      <w:pPr>
        <w:pStyle w:val="Akapitzlist"/>
        <w:numPr>
          <w:ilvl w:val="1"/>
          <w:numId w:val="48"/>
        </w:numPr>
        <w:ind w:left="851" w:hanging="284"/>
        <w:jc w:val="both"/>
        <w:rPr>
          <w:sz w:val="22"/>
          <w:szCs w:val="22"/>
        </w:rPr>
      </w:pPr>
      <w:bookmarkStart w:id="183" w:name="_Hlk235539099"/>
      <w:r w:rsidRPr="000048E1">
        <w:rPr>
          <w:sz w:val="22"/>
          <w:szCs w:val="22"/>
        </w:rPr>
        <w:t>oświadczenie Wykonawcy, potwierdzające, że wobec zgłoszonego Podwykonawcy nie zachodzą okoliczności, o których mowa w ust. 9 pkt. 1 - 3 niniejszego paragrafu,</w:t>
      </w:r>
    </w:p>
    <w:bookmarkEnd w:id="183"/>
    <w:p w14:paraId="59DDB8F3" w14:textId="77777777" w:rsidR="000048E1" w:rsidRPr="000048E1" w:rsidRDefault="000048E1" w:rsidP="000048E1">
      <w:pPr>
        <w:pStyle w:val="Akapitzlist"/>
        <w:numPr>
          <w:ilvl w:val="1"/>
          <w:numId w:val="48"/>
        </w:numPr>
        <w:ind w:left="851" w:hanging="284"/>
        <w:jc w:val="both"/>
        <w:rPr>
          <w:sz w:val="22"/>
          <w:szCs w:val="22"/>
        </w:rPr>
      </w:pPr>
      <w:r w:rsidRPr="000048E1">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2A0D26C2" w14:textId="77777777" w:rsidR="000048E1" w:rsidRPr="000048E1" w:rsidRDefault="000048E1" w:rsidP="000048E1">
      <w:pPr>
        <w:numPr>
          <w:ilvl w:val="0"/>
          <w:numId w:val="48"/>
        </w:numPr>
        <w:ind w:left="284" w:hanging="284"/>
        <w:jc w:val="both"/>
        <w:rPr>
          <w:sz w:val="22"/>
          <w:szCs w:val="22"/>
        </w:rPr>
      </w:pPr>
      <w:r w:rsidRPr="000048E1">
        <w:rPr>
          <w:sz w:val="22"/>
          <w:szCs w:val="22"/>
        </w:rPr>
        <w:t>Zamawiający w terminie 14 dni od złożenia kompletnego wniosku przez Wykonawcę wydaje pisemną zgodę na powierzenie realizacji części umowy przez Podwykonawcę z zastrzeżeniem ustępu 9 i 11 niniejszego paragrafu.</w:t>
      </w:r>
    </w:p>
    <w:p w14:paraId="5594AA34" w14:textId="77777777" w:rsidR="000048E1" w:rsidRPr="000048E1" w:rsidRDefault="000048E1" w:rsidP="000048E1">
      <w:pPr>
        <w:numPr>
          <w:ilvl w:val="0"/>
          <w:numId w:val="48"/>
        </w:numPr>
        <w:ind w:left="284" w:hanging="284"/>
        <w:jc w:val="both"/>
        <w:rPr>
          <w:sz w:val="22"/>
          <w:szCs w:val="22"/>
        </w:rPr>
      </w:pPr>
      <w:r w:rsidRPr="000048E1">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435282E7" w14:textId="77777777" w:rsidR="000048E1" w:rsidRPr="000048E1" w:rsidRDefault="000048E1" w:rsidP="000048E1">
      <w:pPr>
        <w:numPr>
          <w:ilvl w:val="0"/>
          <w:numId w:val="48"/>
        </w:numPr>
        <w:ind w:left="284" w:hanging="284"/>
        <w:jc w:val="both"/>
        <w:rPr>
          <w:sz w:val="22"/>
          <w:szCs w:val="22"/>
        </w:rPr>
      </w:pPr>
      <w:r w:rsidRPr="000048E1">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F74B4FA" w14:textId="77777777" w:rsidR="000048E1" w:rsidRPr="000048E1" w:rsidRDefault="000048E1" w:rsidP="000048E1">
      <w:pPr>
        <w:numPr>
          <w:ilvl w:val="0"/>
          <w:numId w:val="48"/>
        </w:numPr>
        <w:ind w:left="284" w:hanging="284"/>
        <w:jc w:val="both"/>
        <w:rPr>
          <w:sz w:val="22"/>
          <w:szCs w:val="22"/>
        </w:rPr>
      </w:pPr>
      <w:r w:rsidRPr="000048E1">
        <w:rPr>
          <w:sz w:val="22"/>
          <w:szCs w:val="22"/>
        </w:rPr>
        <w:t>Zamawiający może nie wyrazić zgody na dopuszczenie Podwykonawcy do wykonywania prac objętych Umową, jeżeli Podwykonawca nie gwarantuje należytego wykonania powierzonych mu prac, w szczególności, jeżeli:</w:t>
      </w:r>
    </w:p>
    <w:p w14:paraId="4B4FCB96" w14:textId="77777777" w:rsidR="000048E1" w:rsidRPr="000048E1" w:rsidRDefault="000048E1" w:rsidP="000048E1">
      <w:pPr>
        <w:numPr>
          <w:ilvl w:val="1"/>
          <w:numId w:val="48"/>
        </w:numPr>
        <w:ind w:left="993" w:hanging="426"/>
        <w:jc w:val="both"/>
        <w:rPr>
          <w:sz w:val="22"/>
          <w:szCs w:val="22"/>
        </w:rPr>
      </w:pPr>
      <w:r w:rsidRPr="000048E1">
        <w:rPr>
          <w:sz w:val="22"/>
          <w:szCs w:val="22"/>
        </w:rPr>
        <w:t xml:space="preserve">Podwykonawca nie wykonał lub nienależycie wykonał zobowiązania na rzecz Zamawiającego lub innego podmiotu prowadzącego działalność w sektorze górnictwa, </w:t>
      </w:r>
    </w:p>
    <w:p w14:paraId="4F42217E" w14:textId="77777777" w:rsidR="000048E1" w:rsidRPr="000048E1" w:rsidRDefault="000048E1" w:rsidP="000048E1">
      <w:pPr>
        <w:numPr>
          <w:ilvl w:val="1"/>
          <w:numId w:val="48"/>
        </w:numPr>
        <w:ind w:left="993" w:hanging="426"/>
        <w:jc w:val="both"/>
        <w:rPr>
          <w:sz w:val="22"/>
          <w:szCs w:val="22"/>
        </w:rPr>
      </w:pPr>
      <w:r w:rsidRPr="000048E1">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0BBD1C" w14:textId="77777777" w:rsidR="000048E1" w:rsidRPr="000048E1" w:rsidRDefault="000048E1" w:rsidP="000048E1">
      <w:pPr>
        <w:numPr>
          <w:ilvl w:val="1"/>
          <w:numId w:val="48"/>
        </w:numPr>
        <w:ind w:left="993" w:hanging="426"/>
        <w:jc w:val="both"/>
        <w:rPr>
          <w:sz w:val="22"/>
          <w:szCs w:val="22"/>
        </w:rPr>
      </w:pPr>
      <w:r w:rsidRPr="000048E1">
        <w:rPr>
          <w:sz w:val="22"/>
          <w:szCs w:val="22"/>
        </w:rPr>
        <w:t>Podwykonawca jest winny spowodowania wypadku na terenie zakładu górniczego lub spowodowania zagrożenia dla ruchu zakładu górniczego,</w:t>
      </w:r>
    </w:p>
    <w:p w14:paraId="5862A8F2" w14:textId="77777777" w:rsidR="000048E1" w:rsidRPr="000048E1" w:rsidRDefault="000048E1" w:rsidP="000048E1">
      <w:pPr>
        <w:numPr>
          <w:ilvl w:val="1"/>
          <w:numId w:val="48"/>
        </w:numPr>
        <w:ind w:left="993" w:hanging="426"/>
        <w:jc w:val="both"/>
        <w:rPr>
          <w:sz w:val="22"/>
          <w:szCs w:val="22"/>
        </w:rPr>
      </w:pPr>
      <w:r w:rsidRPr="000048E1">
        <w:rPr>
          <w:sz w:val="22"/>
          <w:szCs w:val="22"/>
        </w:rPr>
        <w:t>Podwykonawca nie spełnia warunków udziału w postępowaniu określonych w SWZ.</w:t>
      </w:r>
    </w:p>
    <w:p w14:paraId="5BF83A95" w14:textId="77777777" w:rsidR="000048E1" w:rsidRPr="000048E1" w:rsidRDefault="000048E1" w:rsidP="000048E1">
      <w:pPr>
        <w:ind w:left="357"/>
        <w:jc w:val="both"/>
        <w:rPr>
          <w:sz w:val="22"/>
          <w:szCs w:val="22"/>
        </w:rPr>
      </w:pPr>
      <w:bookmarkStart w:id="184" w:name="_Hlk235539338"/>
      <w:r w:rsidRPr="000048E1">
        <w:rPr>
          <w:sz w:val="22"/>
          <w:szCs w:val="22"/>
        </w:rPr>
        <w:lastRenderedPageBreak/>
        <w:t>Zamawiający jest uprawniony do żądania od Wykonawcy dodatkowych wyjaśnień lub dokumentów dotyczących okoliczności, o których mowa w niniejszym ustępie pkt. 1–3, jeżeli jest to niezbędne do dokonania oceny Podwykonawcy.</w:t>
      </w:r>
    </w:p>
    <w:bookmarkEnd w:id="184"/>
    <w:p w14:paraId="5CEC4AD5" w14:textId="77777777" w:rsidR="000048E1" w:rsidRPr="000048E1" w:rsidRDefault="000048E1" w:rsidP="000048E1">
      <w:pPr>
        <w:numPr>
          <w:ilvl w:val="0"/>
          <w:numId w:val="48"/>
        </w:numPr>
        <w:ind w:left="357" w:hanging="357"/>
        <w:jc w:val="both"/>
        <w:rPr>
          <w:sz w:val="22"/>
          <w:szCs w:val="22"/>
        </w:rPr>
      </w:pPr>
      <w:r w:rsidRPr="000048E1">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FFFAC03" w14:textId="77777777" w:rsidR="000048E1" w:rsidRPr="000048E1" w:rsidRDefault="000048E1" w:rsidP="000048E1">
      <w:pPr>
        <w:numPr>
          <w:ilvl w:val="0"/>
          <w:numId w:val="48"/>
        </w:numPr>
        <w:ind w:left="357" w:hanging="357"/>
        <w:jc w:val="both"/>
        <w:rPr>
          <w:sz w:val="22"/>
          <w:szCs w:val="22"/>
        </w:rPr>
      </w:pPr>
      <w:r w:rsidRPr="000048E1">
        <w:rPr>
          <w:sz w:val="22"/>
          <w:szCs w:val="22"/>
        </w:rPr>
        <w:t xml:space="preserve">Jeżeli Wykonawca zmienia albo rezygnuje z Podwykonawcy, który udostępnił zasoby na zasadach określonych w SWZ w celu wykazania spełniania </w:t>
      </w:r>
      <w:bookmarkStart w:id="185" w:name="_Hlk144463822"/>
      <w:r w:rsidRPr="000048E1">
        <w:rPr>
          <w:sz w:val="22"/>
          <w:szCs w:val="22"/>
        </w:rPr>
        <w:t>warunków udziału w postępowaniu</w:t>
      </w:r>
      <w:bookmarkEnd w:id="185"/>
      <w:r w:rsidRPr="000048E1">
        <w:rPr>
          <w:sz w:val="22"/>
          <w:szCs w:val="22"/>
        </w:rPr>
        <w:t xml:space="preserve">, Wykonawca jest obowiązany </w:t>
      </w:r>
      <w:r w:rsidRPr="000048E1">
        <w:rPr>
          <w:iCs/>
          <w:sz w:val="22"/>
          <w:szCs w:val="22"/>
        </w:rPr>
        <w:t xml:space="preserve">złożyć </w:t>
      </w:r>
      <w:r w:rsidRPr="000048E1">
        <w:rPr>
          <w:sz w:val="22"/>
          <w:szCs w:val="22"/>
        </w:rPr>
        <w:t xml:space="preserve">Zamawiającemu dokumenty, o których mowa w ust. 5 pkt </w:t>
      </w:r>
      <w:r w:rsidRPr="000048E1">
        <w:rPr>
          <w:color w:val="000000" w:themeColor="text1"/>
          <w:sz w:val="22"/>
          <w:szCs w:val="22"/>
        </w:rPr>
        <w:t xml:space="preserve">6 </w:t>
      </w:r>
      <w:r w:rsidRPr="000048E1">
        <w:rPr>
          <w:sz w:val="22"/>
          <w:szCs w:val="22"/>
        </w:rPr>
        <w:t>niniejszego paragrafu, potwierdzające, że proponowany nowy podwykonawca lub Wykonawca samodzielnie spełnia te warunki w stopniu nie mniejszym niż wymagany w trakcie postępowania o udzielnie zamówienia.</w:t>
      </w:r>
    </w:p>
    <w:p w14:paraId="3E76D8BD" w14:textId="77777777" w:rsidR="000048E1" w:rsidRPr="000048E1" w:rsidRDefault="000048E1" w:rsidP="000048E1">
      <w:pPr>
        <w:numPr>
          <w:ilvl w:val="0"/>
          <w:numId w:val="48"/>
        </w:numPr>
        <w:ind w:left="357" w:hanging="357"/>
        <w:jc w:val="both"/>
        <w:rPr>
          <w:iCs/>
          <w:sz w:val="22"/>
          <w:szCs w:val="22"/>
        </w:rPr>
      </w:pPr>
      <w:r w:rsidRPr="000048E1">
        <w:rPr>
          <w:sz w:val="22"/>
          <w:szCs w:val="22"/>
        </w:rPr>
        <w:t xml:space="preserve">Uregulowania niniejszego paragrafu dotyczą także wyrażenia zgody na powierzenie wykonania części Umowy przez Podwykonawcę dalszemu podwykonawcy. </w:t>
      </w:r>
      <w:bookmarkStart w:id="186" w:name="_Hlk146783179"/>
      <w:r w:rsidRPr="000048E1">
        <w:rPr>
          <w:sz w:val="22"/>
          <w:szCs w:val="22"/>
        </w:rPr>
        <w:t>Powierzenie wykonania części Umowy przez Podwykonawcę dalszemu podwykonawcy wymaga dodatkowo uprzedniej pisemnej zgody Wykonawcy na taką czynność.</w:t>
      </w:r>
    </w:p>
    <w:bookmarkEnd w:id="186"/>
    <w:p w14:paraId="7065A8FE" w14:textId="77777777" w:rsidR="000048E1" w:rsidRPr="000048E1" w:rsidRDefault="000048E1" w:rsidP="000048E1">
      <w:pPr>
        <w:numPr>
          <w:ilvl w:val="0"/>
          <w:numId w:val="48"/>
        </w:numPr>
        <w:spacing w:line="259" w:lineRule="auto"/>
        <w:ind w:left="360"/>
        <w:jc w:val="both"/>
        <w:rPr>
          <w:sz w:val="22"/>
          <w:szCs w:val="22"/>
        </w:rPr>
      </w:pPr>
      <w:r w:rsidRPr="000048E1">
        <w:rPr>
          <w:sz w:val="22"/>
          <w:szCs w:val="22"/>
        </w:rPr>
        <w:t xml:space="preserve">Zmiana lub wprowadzenie nowego Podwykonawcy nie wymaga formy aneksu. </w:t>
      </w:r>
    </w:p>
    <w:p w14:paraId="07110C6B" w14:textId="77777777" w:rsidR="000048E1" w:rsidRPr="000048E1" w:rsidRDefault="000048E1" w:rsidP="000048E1">
      <w:pPr>
        <w:numPr>
          <w:ilvl w:val="0"/>
          <w:numId w:val="48"/>
        </w:numPr>
        <w:spacing w:line="259" w:lineRule="auto"/>
        <w:ind w:left="360"/>
        <w:jc w:val="both"/>
        <w:rPr>
          <w:sz w:val="22"/>
          <w:szCs w:val="22"/>
        </w:rPr>
      </w:pPr>
      <w:bookmarkStart w:id="187" w:name="_Hlk146783211"/>
      <w:r w:rsidRPr="000048E1">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5"/>
      <w:bookmarkEnd w:id="187"/>
    </w:p>
    <w:p w14:paraId="341606F7" w14:textId="77777777" w:rsidR="000048E1" w:rsidRPr="000048E1" w:rsidRDefault="000048E1" w:rsidP="000048E1">
      <w:pPr>
        <w:numPr>
          <w:ilvl w:val="0"/>
          <w:numId w:val="48"/>
        </w:numPr>
        <w:spacing w:line="259" w:lineRule="auto"/>
        <w:ind w:left="360"/>
        <w:jc w:val="both"/>
        <w:rPr>
          <w:sz w:val="22"/>
          <w:szCs w:val="22"/>
        </w:rPr>
      </w:pPr>
      <w:r w:rsidRPr="000048E1">
        <w:rPr>
          <w:sz w:val="22"/>
          <w:szCs w:val="22"/>
        </w:rPr>
        <w:t>Zapisy niniejszego paragrafu dotyczące Podwykonawców dotyczą także dalszych podwykonawców.</w:t>
      </w:r>
    </w:p>
    <w:p w14:paraId="7E968550" w14:textId="77777777" w:rsidR="000C23F8" w:rsidRPr="00F8529D" w:rsidRDefault="000C23F8" w:rsidP="000C23F8">
      <w:pPr>
        <w:pStyle w:val="Nagwek2"/>
      </w:pPr>
      <w:r w:rsidRPr="00F8529D">
        <w:t>§ 11. Nadzór i koordynacja</w:t>
      </w:r>
      <w:bookmarkEnd w:id="176"/>
      <w:bookmarkEnd w:id="177"/>
      <w:bookmarkEnd w:id="178"/>
      <w:bookmarkEnd w:id="179"/>
      <w:bookmarkEnd w:id="180"/>
    </w:p>
    <w:p w14:paraId="24B6C87D" w14:textId="77777777" w:rsidR="00413FAE" w:rsidRPr="00413FAE" w:rsidRDefault="000C23F8" w:rsidP="00413FAE">
      <w:pPr>
        <w:numPr>
          <w:ilvl w:val="0"/>
          <w:numId w:val="36"/>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w:t>
      </w:r>
      <w:r w:rsidR="00413FAE" w:rsidRPr="00413FAE">
        <w:rPr>
          <w:sz w:val="22"/>
          <w:szCs w:val="22"/>
        </w:rPr>
        <w:t xml:space="preserve">upoważnionymi oraz odpowiedzialnymi za nadzór nad realizacją Umowy oraz podpisanie wszelkich Protokołów odbioru wynikających z niniejszej Umowy przez co najmniej jedną z tych osób jest / są: </w:t>
      </w:r>
    </w:p>
    <w:p w14:paraId="634BCCBC" w14:textId="13363383" w:rsidR="000C23F8" w:rsidRPr="00F8529D" w:rsidRDefault="00413FAE" w:rsidP="00413FAE">
      <w:pPr>
        <w:numPr>
          <w:ilvl w:val="0"/>
          <w:numId w:val="36"/>
        </w:numPr>
        <w:jc w:val="both"/>
        <w:rPr>
          <w:sz w:val="22"/>
          <w:szCs w:val="22"/>
        </w:rPr>
      </w:pPr>
      <w:r w:rsidRPr="00413FAE">
        <w:rPr>
          <w:sz w:val="22"/>
          <w:szCs w:val="22"/>
        </w:rPr>
        <w:t>………………………..   tel. ……..   e-mail …..</w:t>
      </w:r>
      <w:r w:rsidR="000C23F8" w:rsidRPr="00F8529D">
        <w:rPr>
          <w:sz w:val="22"/>
          <w:szCs w:val="22"/>
        </w:rPr>
        <w:t xml:space="preserve">Ze strony Wykonawcy - </w:t>
      </w:r>
      <w:r w:rsidR="000C23F8" w:rsidRPr="00F8529D">
        <w:rPr>
          <w:i/>
          <w:sz w:val="22"/>
          <w:szCs w:val="22"/>
        </w:rPr>
        <w:t>osobą / osobami</w:t>
      </w:r>
      <w:r w:rsidR="000C23F8" w:rsidRPr="00F8529D">
        <w:rPr>
          <w:sz w:val="22"/>
          <w:szCs w:val="22"/>
        </w:rPr>
        <w:t xml:space="preserve"> upoważnionymi oraz odpowiedzialnymi za nadzór nad realizacją Umowy oraz podpisanie wszelkich </w:t>
      </w:r>
      <w:r w:rsidR="000C23F8" w:rsidRPr="00F8529D">
        <w:rPr>
          <w:i/>
          <w:sz w:val="22"/>
          <w:szCs w:val="22"/>
        </w:rPr>
        <w:t xml:space="preserve">Protokołów odbioru </w:t>
      </w:r>
      <w:r w:rsidR="000C23F8" w:rsidRPr="00F8529D">
        <w:rPr>
          <w:sz w:val="22"/>
          <w:szCs w:val="22"/>
        </w:rPr>
        <w:t xml:space="preserve">wynikających z niniejszej Umowy przez co najmniej jedną z tych osób </w:t>
      </w:r>
      <w:r w:rsidR="000C23F8" w:rsidRPr="00F8529D">
        <w:rPr>
          <w:i/>
          <w:sz w:val="22"/>
          <w:szCs w:val="22"/>
        </w:rPr>
        <w:t>jest / są</w:t>
      </w:r>
      <w:r w:rsidR="000C23F8"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C961A6">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C961A6">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88" w:name="_Toc64016208"/>
      <w:bookmarkStart w:id="189" w:name="_Toc106095871"/>
      <w:bookmarkStart w:id="190" w:name="_Toc106096311"/>
      <w:bookmarkStart w:id="191" w:name="_Toc106096415"/>
      <w:bookmarkStart w:id="192" w:name="_Toc235095612"/>
      <w:bookmarkStart w:id="193" w:name="_Hlk105672888"/>
      <w:r w:rsidRPr="00F8529D">
        <w:t>§ 12. Badania kontrolne (Audyt)</w:t>
      </w:r>
      <w:bookmarkEnd w:id="188"/>
      <w:bookmarkEnd w:id="189"/>
      <w:bookmarkEnd w:id="190"/>
      <w:bookmarkEnd w:id="191"/>
      <w:bookmarkEnd w:id="192"/>
    </w:p>
    <w:p w14:paraId="4D5C0A00" w14:textId="77777777"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C961A6">
      <w:pPr>
        <w:numPr>
          <w:ilvl w:val="1"/>
          <w:numId w:val="37"/>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C961A6">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C961A6">
      <w:pPr>
        <w:numPr>
          <w:ilvl w:val="1"/>
          <w:numId w:val="37"/>
        </w:numPr>
        <w:spacing w:line="259" w:lineRule="auto"/>
        <w:jc w:val="both"/>
        <w:rPr>
          <w:sz w:val="22"/>
          <w:szCs w:val="22"/>
        </w:rPr>
      </w:pPr>
      <w:r w:rsidRPr="00F8529D">
        <w:rPr>
          <w:sz w:val="22"/>
          <w:szCs w:val="22"/>
        </w:rPr>
        <w:lastRenderedPageBreak/>
        <w:t>przestrzegania przepisów powszechnie obowiązujących oraz wewnętrznych uregulowań Zamawiającego w zakresie ochrony środowiska i BHP,</w:t>
      </w:r>
    </w:p>
    <w:p w14:paraId="5B8E3CF0" w14:textId="77777777" w:rsidR="000C23F8" w:rsidRPr="00F8529D" w:rsidRDefault="000C23F8" w:rsidP="00C961A6">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C961A6">
      <w:pPr>
        <w:numPr>
          <w:ilvl w:val="1"/>
          <w:numId w:val="37"/>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C961A6">
      <w:pPr>
        <w:numPr>
          <w:ilvl w:val="1"/>
          <w:numId w:val="37"/>
        </w:numPr>
        <w:spacing w:line="259" w:lineRule="auto"/>
        <w:jc w:val="both"/>
        <w:rPr>
          <w:sz w:val="22"/>
          <w:szCs w:val="22"/>
        </w:rPr>
      </w:pPr>
      <w:r w:rsidRPr="00F8529D">
        <w:rPr>
          <w:sz w:val="22"/>
          <w:szCs w:val="22"/>
        </w:rPr>
        <w:t>posiadania przez Wykonawcę wymag</w:t>
      </w:r>
      <w:r w:rsidR="00787064">
        <w:rPr>
          <w:sz w:val="22"/>
          <w:szCs w:val="22"/>
        </w:rPr>
        <w:t>anych dopuszczeń i certyfikatów,</w:t>
      </w:r>
    </w:p>
    <w:p w14:paraId="34993B61" w14:textId="77777777"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4" w:name="_Hlk148344040"/>
      <w:r w:rsidR="00382754" w:rsidRPr="00F8529D">
        <w:rPr>
          <w:sz w:val="22"/>
          <w:szCs w:val="22"/>
        </w:rPr>
        <w:t>, z zastrzeżeniem ust. 4 poniżej.</w:t>
      </w:r>
    </w:p>
    <w:p w14:paraId="2B9A925A" w14:textId="5B68C2CA" w:rsidR="006322B0" w:rsidRPr="00F8529D" w:rsidRDefault="006322B0" w:rsidP="00C961A6">
      <w:pPr>
        <w:numPr>
          <w:ilvl w:val="0"/>
          <w:numId w:val="37"/>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4"/>
    <w:p w14:paraId="77A9EE64" w14:textId="17E256CE"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5" w:name="_Hlk146783280"/>
      <w:r w:rsidR="00A326D5" w:rsidRPr="00F8529D">
        <w:rPr>
          <w:sz w:val="22"/>
          <w:szCs w:val="22"/>
        </w:rPr>
        <w:t>są następujące</w:t>
      </w:r>
      <w:r w:rsidRPr="00F8529D">
        <w:rPr>
          <w:sz w:val="22"/>
          <w:szCs w:val="22"/>
        </w:rPr>
        <w:t>:</w:t>
      </w:r>
      <w:bookmarkEnd w:id="195"/>
    </w:p>
    <w:p w14:paraId="4D2B620C" w14:textId="77777777" w:rsidR="000C23F8" w:rsidRPr="00F8529D" w:rsidRDefault="000C23F8" w:rsidP="00C961A6">
      <w:pPr>
        <w:numPr>
          <w:ilvl w:val="1"/>
          <w:numId w:val="37"/>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C961A6">
      <w:pPr>
        <w:numPr>
          <w:ilvl w:val="1"/>
          <w:numId w:val="37"/>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C961A6">
      <w:pPr>
        <w:numPr>
          <w:ilvl w:val="2"/>
          <w:numId w:val="37"/>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C961A6">
      <w:pPr>
        <w:numPr>
          <w:ilvl w:val="2"/>
          <w:numId w:val="37"/>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C961A6">
      <w:pPr>
        <w:numPr>
          <w:ilvl w:val="2"/>
          <w:numId w:val="37"/>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C961A6">
      <w:pPr>
        <w:numPr>
          <w:ilvl w:val="1"/>
          <w:numId w:val="37"/>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C961A6">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C961A6">
      <w:pPr>
        <w:numPr>
          <w:ilvl w:val="2"/>
          <w:numId w:val="37"/>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C961A6">
      <w:pPr>
        <w:numPr>
          <w:ilvl w:val="2"/>
          <w:numId w:val="37"/>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C961A6">
      <w:pPr>
        <w:numPr>
          <w:ilvl w:val="1"/>
          <w:numId w:val="37"/>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C961A6">
      <w:pPr>
        <w:numPr>
          <w:ilvl w:val="2"/>
          <w:numId w:val="37"/>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C961A6">
      <w:pPr>
        <w:numPr>
          <w:ilvl w:val="2"/>
          <w:numId w:val="37"/>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C961A6">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C961A6">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C961A6">
      <w:pPr>
        <w:numPr>
          <w:ilvl w:val="0"/>
          <w:numId w:val="37"/>
        </w:numPr>
        <w:spacing w:line="259" w:lineRule="auto"/>
        <w:ind w:left="357" w:hanging="357"/>
        <w:jc w:val="both"/>
        <w:rPr>
          <w:sz w:val="22"/>
          <w:szCs w:val="22"/>
        </w:rPr>
      </w:pPr>
      <w:r w:rsidRPr="00F8529D">
        <w:rPr>
          <w:sz w:val="22"/>
          <w:szCs w:val="22"/>
        </w:rPr>
        <w:lastRenderedPageBreak/>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6" w:name="_Hlk146783344"/>
      <w:r w:rsidR="004D5DFE" w:rsidRPr="00F8529D">
        <w:rPr>
          <w:sz w:val="22"/>
          <w:szCs w:val="22"/>
        </w:rPr>
        <w:t>na zasadach określonych w § 14 ust. 4 Umowy</w:t>
      </w:r>
      <w:r w:rsidRPr="00F8529D">
        <w:rPr>
          <w:sz w:val="22"/>
          <w:szCs w:val="22"/>
        </w:rPr>
        <w:t>.</w:t>
      </w:r>
      <w:bookmarkEnd w:id="196"/>
    </w:p>
    <w:p w14:paraId="114D874C" w14:textId="77777777" w:rsidR="000C23F8" w:rsidRPr="000E4913" w:rsidRDefault="000C23F8" w:rsidP="000C23F8">
      <w:pPr>
        <w:pStyle w:val="Nagwek2"/>
      </w:pPr>
      <w:bookmarkStart w:id="197" w:name="_Toc64016209"/>
      <w:bookmarkStart w:id="198" w:name="_Toc106095872"/>
      <w:bookmarkStart w:id="199" w:name="_Toc106096312"/>
      <w:bookmarkStart w:id="200" w:name="_Toc106096416"/>
      <w:bookmarkStart w:id="201" w:name="_Toc235095613"/>
      <w:bookmarkStart w:id="202" w:name="_Hlk156823361"/>
      <w:bookmarkStart w:id="203" w:name="_Hlk155701067"/>
      <w:bookmarkEnd w:id="181"/>
      <w:bookmarkEnd w:id="193"/>
      <w:r w:rsidRPr="000E4913">
        <w:t>§ 1</w:t>
      </w:r>
      <w:r>
        <w:t>3</w:t>
      </w:r>
      <w:r w:rsidRPr="000E4913">
        <w:t>. Kary umowne i odpowiedzialność</w:t>
      </w:r>
      <w:bookmarkEnd w:id="197"/>
      <w:bookmarkEnd w:id="198"/>
      <w:bookmarkEnd w:id="199"/>
      <w:bookmarkEnd w:id="200"/>
      <w:bookmarkEnd w:id="201"/>
      <w:r w:rsidRPr="000E4913">
        <w:t xml:space="preserve"> </w:t>
      </w:r>
    </w:p>
    <w:bookmarkEnd w:id="202"/>
    <w:p w14:paraId="5618D0DE" w14:textId="4368CE79" w:rsidR="00A76426" w:rsidRPr="00100353" w:rsidRDefault="00A76426" w:rsidP="00914CCD">
      <w:pPr>
        <w:spacing w:line="276" w:lineRule="auto"/>
        <w:jc w:val="both"/>
        <w:rPr>
          <w:i/>
          <w:iCs/>
          <w:color w:val="2F5496" w:themeColor="accent1" w:themeShade="BF"/>
          <w:sz w:val="8"/>
          <w:szCs w:val="8"/>
        </w:rPr>
      </w:pPr>
    </w:p>
    <w:bookmarkEnd w:id="203"/>
    <w:p w14:paraId="6F0BF8D5" w14:textId="77777777" w:rsidR="00183FC4" w:rsidRPr="00413FAE" w:rsidRDefault="000C23F8" w:rsidP="00C961A6">
      <w:pPr>
        <w:numPr>
          <w:ilvl w:val="0"/>
          <w:numId w:val="39"/>
        </w:numPr>
        <w:spacing w:line="259" w:lineRule="auto"/>
        <w:ind w:hanging="357"/>
        <w:jc w:val="both"/>
        <w:rPr>
          <w:sz w:val="22"/>
          <w:szCs w:val="22"/>
        </w:rPr>
      </w:pPr>
      <w:r w:rsidRPr="00413FAE">
        <w:rPr>
          <w:sz w:val="22"/>
          <w:szCs w:val="22"/>
        </w:rPr>
        <w:t>Zamawiający może naliczyć Wykonawcy kary umowne:</w:t>
      </w:r>
    </w:p>
    <w:p w14:paraId="3333DAC2" w14:textId="77777777" w:rsidR="0058364E" w:rsidRPr="00413FAE" w:rsidRDefault="0058364E" w:rsidP="0058364E">
      <w:pPr>
        <w:pStyle w:val="Akapitzlist"/>
        <w:numPr>
          <w:ilvl w:val="1"/>
          <w:numId w:val="39"/>
        </w:numPr>
        <w:spacing w:line="259" w:lineRule="auto"/>
        <w:ind w:left="709"/>
        <w:jc w:val="both"/>
        <w:rPr>
          <w:sz w:val="22"/>
          <w:szCs w:val="22"/>
        </w:rPr>
      </w:pPr>
      <w:r w:rsidRPr="00413FAE">
        <w:rPr>
          <w:sz w:val="22"/>
          <w:szCs w:val="22"/>
          <w:u w:val="single"/>
        </w:rPr>
        <w:t>w zakresie zadania nr 1</w:t>
      </w:r>
      <w:r w:rsidRPr="00413FAE">
        <w:rPr>
          <w:sz w:val="22"/>
          <w:szCs w:val="22"/>
        </w:rPr>
        <w:t xml:space="preserve"> - za każdy rozpoczęty dzień zwłoki w zakończeniu realizacji przedmiotu Umowy (dostawie zestawów komputerów stacjonarnych wraz z zainstalowanym systemem operacyjnym i pakietem biurowym oraz monitorem) określonego w  § 5 ust. 1 Umowy </w:t>
      </w:r>
    </w:p>
    <w:p w14:paraId="675C1F23" w14:textId="77777777" w:rsidR="0058364E" w:rsidRPr="00413FAE" w:rsidRDefault="0058364E" w:rsidP="0058364E">
      <w:pPr>
        <w:pStyle w:val="Akapitzlist"/>
        <w:spacing w:line="259" w:lineRule="auto"/>
        <w:ind w:left="709"/>
        <w:jc w:val="both"/>
        <w:rPr>
          <w:sz w:val="22"/>
          <w:szCs w:val="22"/>
        </w:rPr>
      </w:pPr>
      <w:r w:rsidRPr="00413FAE">
        <w:rPr>
          <w:sz w:val="22"/>
          <w:szCs w:val="22"/>
        </w:rPr>
        <w:t>w wysokości 0,1% wartości netto Umowy określonej w § 3 ust. 1,</w:t>
      </w:r>
    </w:p>
    <w:p w14:paraId="542379AD" w14:textId="77777777" w:rsidR="0058364E" w:rsidRPr="00413FAE" w:rsidRDefault="0058364E" w:rsidP="0058364E">
      <w:pPr>
        <w:pStyle w:val="Akapitzlist"/>
        <w:numPr>
          <w:ilvl w:val="1"/>
          <w:numId w:val="39"/>
        </w:numPr>
        <w:spacing w:line="259" w:lineRule="auto"/>
        <w:ind w:left="709"/>
        <w:jc w:val="both"/>
        <w:rPr>
          <w:sz w:val="22"/>
          <w:szCs w:val="22"/>
        </w:rPr>
      </w:pPr>
      <w:r w:rsidRPr="00413FAE">
        <w:rPr>
          <w:sz w:val="22"/>
          <w:szCs w:val="22"/>
          <w:u w:val="single"/>
        </w:rPr>
        <w:t>w zakresie zadania nr 2</w:t>
      </w:r>
      <w:r w:rsidRPr="00413FAE">
        <w:rPr>
          <w:sz w:val="22"/>
          <w:szCs w:val="22"/>
        </w:rPr>
        <w:t xml:space="preserve"> - za każdy rozpoczęty dzień zwłoki w zakończeniu realizacji przedmiotu Umowy (dostawie komputerów mobilnych wraz z zainstalowanym systemem operacyjnym i pakietem biurowym) określonego w  § 5 ust. 1 Umowy w wysokości 0,2% wartości netto Umowy określonej w § 3 ust. 1,</w:t>
      </w:r>
    </w:p>
    <w:p w14:paraId="6FFFB444" w14:textId="77777777" w:rsidR="0058364E" w:rsidRPr="00413FAE" w:rsidRDefault="0058364E" w:rsidP="0058364E">
      <w:pPr>
        <w:pStyle w:val="Akapitzlist"/>
        <w:numPr>
          <w:ilvl w:val="1"/>
          <w:numId w:val="39"/>
        </w:numPr>
        <w:spacing w:line="259" w:lineRule="auto"/>
        <w:ind w:left="709"/>
        <w:jc w:val="both"/>
        <w:rPr>
          <w:sz w:val="22"/>
          <w:szCs w:val="22"/>
        </w:rPr>
      </w:pPr>
      <w:r w:rsidRPr="00413FAE">
        <w:rPr>
          <w:sz w:val="22"/>
          <w:szCs w:val="22"/>
          <w:u w:val="single"/>
        </w:rPr>
        <w:t>w zakresie zadania nr 1</w:t>
      </w:r>
      <w:r w:rsidRPr="00413FAE">
        <w:rPr>
          <w:sz w:val="22"/>
          <w:szCs w:val="22"/>
        </w:rPr>
        <w:t xml:space="preserve"> za każdą rozpoczęty roboczy dzień zwłoki powyżej jednego (1) dnia roboczego na wymianę lub naprawę czyli przywrócenie pełnej funkcjonalności uszkodzonego urządzenia (w lokalizacji Zamawiającego) w reżimie serwisu NBD od momentu przyjęcia zgłoszenia (przyjmowanie zgłoszeń w reżimie 24/7) w wysokości 0,02 % wartości Umowy netto, o której mowa w § 3 ust. 1,</w:t>
      </w:r>
    </w:p>
    <w:p w14:paraId="3FB38D6A" w14:textId="77777777" w:rsidR="0058364E" w:rsidRPr="00413FAE" w:rsidRDefault="0058364E" w:rsidP="0058364E">
      <w:pPr>
        <w:pStyle w:val="Akapitzlist"/>
        <w:numPr>
          <w:ilvl w:val="1"/>
          <w:numId w:val="39"/>
        </w:numPr>
        <w:spacing w:line="259" w:lineRule="auto"/>
        <w:ind w:left="709"/>
        <w:jc w:val="both"/>
        <w:rPr>
          <w:sz w:val="22"/>
          <w:szCs w:val="22"/>
        </w:rPr>
      </w:pPr>
      <w:r w:rsidRPr="00413FAE">
        <w:rPr>
          <w:sz w:val="22"/>
          <w:szCs w:val="22"/>
          <w:u w:val="single"/>
        </w:rPr>
        <w:t>w zakresie zadania nr 2</w:t>
      </w:r>
      <w:r w:rsidRPr="00413FAE">
        <w:rPr>
          <w:sz w:val="22"/>
          <w:szCs w:val="22"/>
        </w:rPr>
        <w:t xml:space="preserve"> za każdą rozpoczęty roboczy dzień zwłoki powyżej jednego (1) dnia roboczego na wymianę lub naprawę czyli przywrócenie pełnej funkcjonalności uszkodzonego urządzenia (w lokalizacji Zamawiającego) w reżimie serwisu NBD od momentu przyjęcia zgłoszenia (przyjmowanie zgłoszeń w reżimie 24/7) w wysokości 0,08 % wartości Umowy netto, o której mowa w § 3 ust. 1,</w:t>
      </w:r>
    </w:p>
    <w:p w14:paraId="2B81A325" w14:textId="77777777" w:rsidR="00290099" w:rsidRPr="00290099" w:rsidRDefault="00290099" w:rsidP="00C961A6">
      <w:pPr>
        <w:pStyle w:val="Akapitzlist"/>
        <w:numPr>
          <w:ilvl w:val="1"/>
          <w:numId w:val="39"/>
        </w:numPr>
        <w:spacing w:line="259" w:lineRule="auto"/>
        <w:ind w:left="709"/>
        <w:jc w:val="both"/>
        <w:rPr>
          <w:sz w:val="22"/>
          <w:szCs w:val="22"/>
        </w:rPr>
      </w:pPr>
      <w:r w:rsidRPr="00290099">
        <w:rPr>
          <w:sz w:val="22"/>
          <w:szCs w:val="22"/>
        </w:rPr>
        <w:t>łączna wysokość kar umownych należnych Zamawiającemu na podstawie ust. 1 pkt/y 1 –… niniejszego paragrafu nie może przekroczyć 20% wartości netto Umowy, o której mowa w § 3 ust. 1.</w:t>
      </w:r>
    </w:p>
    <w:p w14:paraId="46BE3DE3" w14:textId="3FD85926" w:rsidR="00290099" w:rsidRPr="0030622A" w:rsidRDefault="000C23F8" w:rsidP="009B2265">
      <w:pPr>
        <w:numPr>
          <w:ilvl w:val="1"/>
          <w:numId w:val="39"/>
        </w:numPr>
        <w:spacing w:line="259" w:lineRule="auto"/>
        <w:ind w:left="720"/>
        <w:jc w:val="both"/>
        <w:rPr>
          <w:sz w:val="22"/>
          <w:szCs w:val="22"/>
        </w:rPr>
      </w:pPr>
      <w:bookmarkStart w:id="204" w:name="_Hlk67826332"/>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30622A">
        <w:rPr>
          <w:sz w:val="22"/>
          <w:szCs w:val="22"/>
        </w:rPr>
        <w:t>Umowy</w:t>
      </w:r>
      <w:r w:rsidR="00666EF5" w:rsidRPr="0030622A">
        <w:rPr>
          <w:sz w:val="22"/>
          <w:szCs w:val="22"/>
        </w:rPr>
        <w:t xml:space="preserve"> netto</w:t>
      </w:r>
      <w:r w:rsidRPr="0030622A">
        <w:rPr>
          <w:sz w:val="22"/>
          <w:szCs w:val="22"/>
        </w:rPr>
        <w:t xml:space="preserve">, o której mowa w § 3 ust. 1, </w:t>
      </w:r>
      <w:bookmarkStart w:id="205" w:name="_Hlk146783575"/>
      <w:r w:rsidR="007D221B" w:rsidRPr="0030622A">
        <w:rPr>
          <w:sz w:val="22"/>
          <w:szCs w:val="22"/>
        </w:rPr>
        <w:t>za każdy stwierdzony przypadek,</w:t>
      </w:r>
      <w:bookmarkEnd w:id="205"/>
    </w:p>
    <w:p w14:paraId="4DACB222" w14:textId="4888C0B9" w:rsidR="000C23F8" w:rsidRPr="0030622A" w:rsidRDefault="00D0028C" w:rsidP="009B2265">
      <w:pPr>
        <w:numPr>
          <w:ilvl w:val="0"/>
          <w:numId w:val="39"/>
        </w:numPr>
        <w:spacing w:line="259" w:lineRule="auto"/>
        <w:jc w:val="both"/>
        <w:rPr>
          <w:sz w:val="22"/>
          <w:szCs w:val="22"/>
        </w:rPr>
      </w:pPr>
      <w:bookmarkStart w:id="206" w:name="_Hlk144479888"/>
      <w:bookmarkStart w:id="207" w:name="_Hlk146784619"/>
      <w:r w:rsidRPr="0030622A">
        <w:rPr>
          <w:sz w:val="22"/>
          <w:szCs w:val="22"/>
        </w:rPr>
        <w:t>W przypadku nieprzystąpienia przez Wykonawcę do wykonywania przedmiotu Umowy w całości lub części w umówionym terminie</w:t>
      </w:r>
      <w:r w:rsidR="00F960BF" w:rsidRPr="0030622A">
        <w:rPr>
          <w:sz w:val="22"/>
          <w:szCs w:val="22"/>
        </w:rPr>
        <w:t xml:space="preserve">, </w:t>
      </w:r>
      <w:r w:rsidRPr="0030622A">
        <w:rPr>
          <w:sz w:val="22"/>
          <w:szCs w:val="22"/>
        </w:rPr>
        <w:t xml:space="preserve">Zamawiający uprawniony jest do zlecenia wykonania przedmiotu Umowy w całości </w:t>
      </w:r>
      <w:r w:rsidRPr="0030622A">
        <w:rPr>
          <w:b/>
          <w:bCs/>
          <w:sz w:val="22"/>
          <w:szCs w:val="22"/>
        </w:rPr>
        <w:t>lub</w:t>
      </w:r>
      <w:r w:rsidRPr="0030622A">
        <w:rPr>
          <w:sz w:val="22"/>
          <w:szCs w:val="22"/>
        </w:rPr>
        <w:t xml:space="preserve"> części innemu </w:t>
      </w:r>
      <w:r w:rsidR="00A76426" w:rsidRPr="0030622A">
        <w:rPr>
          <w:sz w:val="22"/>
          <w:szCs w:val="22"/>
        </w:rPr>
        <w:t>w</w:t>
      </w:r>
      <w:r w:rsidRPr="0030622A">
        <w:rPr>
          <w:sz w:val="22"/>
          <w:szCs w:val="22"/>
        </w:rPr>
        <w:t xml:space="preserve">ykonawcy, bez konieczności uzyskiwania zgody Sądu o której mowa w art. 480 Kodeksu cywilnego. </w:t>
      </w:r>
      <w:r w:rsidR="000C23F8" w:rsidRPr="0030622A">
        <w:rPr>
          <w:sz w:val="22"/>
          <w:szCs w:val="22"/>
        </w:rPr>
        <w:t xml:space="preserve">W przypadku konieczności zlecenia przez Zamawiającego realizacji zamówienia innemu </w:t>
      </w:r>
      <w:r w:rsidRPr="0030622A">
        <w:rPr>
          <w:sz w:val="22"/>
          <w:szCs w:val="22"/>
        </w:rPr>
        <w:t>w</w:t>
      </w:r>
      <w:r w:rsidR="000C23F8" w:rsidRPr="0030622A">
        <w:rPr>
          <w:sz w:val="22"/>
          <w:szCs w:val="22"/>
        </w:rPr>
        <w:t>ykonawcy</w:t>
      </w:r>
      <w:r w:rsidRPr="0030622A">
        <w:rPr>
          <w:sz w:val="22"/>
          <w:szCs w:val="22"/>
        </w:rPr>
        <w:t xml:space="preserve">, Zamawiającemu, niezależnie od innych </w:t>
      </w:r>
      <w:r w:rsidR="00DA4361" w:rsidRPr="0030622A">
        <w:rPr>
          <w:sz w:val="22"/>
          <w:szCs w:val="22"/>
        </w:rPr>
        <w:t>uprawnień</w:t>
      </w:r>
      <w:r w:rsidR="00F66B98" w:rsidRPr="0030622A">
        <w:rPr>
          <w:sz w:val="22"/>
          <w:szCs w:val="22"/>
        </w:rPr>
        <w:t>,</w:t>
      </w:r>
      <w:r w:rsidRPr="0030622A">
        <w:rPr>
          <w:sz w:val="22"/>
          <w:szCs w:val="22"/>
        </w:rPr>
        <w:t xml:space="preserve"> </w:t>
      </w:r>
      <w:r w:rsidR="00DA4361" w:rsidRPr="0030622A">
        <w:rPr>
          <w:sz w:val="22"/>
          <w:szCs w:val="22"/>
        </w:rPr>
        <w:t>przysługuje</w:t>
      </w:r>
      <w:r w:rsidRPr="0030622A">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8" w:name="_Hlk144479920"/>
      <w:bookmarkEnd w:id="206"/>
    </w:p>
    <w:bookmarkEnd w:id="207"/>
    <w:bookmarkEnd w:id="208"/>
    <w:p w14:paraId="753A8E07" w14:textId="77777777" w:rsidR="000C23F8" w:rsidRPr="00434684" w:rsidRDefault="000C23F8" w:rsidP="009B2265">
      <w:pPr>
        <w:numPr>
          <w:ilvl w:val="0"/>
          <w:numId w:val="39"/>
        </w:numPr>
        <w:spacing w:line="259" w:lineRule="auto"/>
        <w:ind w:hanging="357"/>
        <w:jc w:val="both"/>
        <w:rPr>
          <w:sz w:val="22"/>
          <w:szCs w:val="22"/>
        </w:rPr>
      </w:pPr>
      <w:r w:rsidRPr="00434684">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434684" w:rsidRDefault="000C23F8" w:rsidP="009B2265">
      <w:pPr>
        <w:numPr>
          <w:ilvl w:val="1"/>
          <w:numId w:val="39"/>
        </w:numPr>
        <w:spacing w:line="259" w:lineRule="auto"/>
        <w:ind w:left="720" w:hanging="357"/>
        <w:jc w:val="both"/>
        <w:rPr>
          <w:sz w:val="22"/>
          <w:szCs w:val="22"/>
        </w:rPr>
      </w:pPr>
      <w:r w:rsidRPr="00434684">
        <w:rPr>
          <w:sz w:val="22"/>
          <w:szCs w:val="22"/>
        </w:rPr>
        <w:t xml:space="preserve">po bezskutecznym upływie terminu oznaczonego w wezwaniu Zamawiającego </w:t>
      </w:r>
      <w:r w:rsidR="00DA44BE" w:rsidRPr="00434684">
        <w:rPr>
          <w:sz w:val="22"/>
          <w:szCs w:val="22"/>
        </w:rPr>
        <w:t>do umożliwienia</w:t>
      </w:r>
      <w:r w:rsidRPr="00434684">
        <w:rPr>
          <w:sz w:val="22"/>
          <w:szCs w:val="22"/>
        </w:rPr>
        <w:t xml:space="preserve"> rozpoczęcia lub prowadzenia lub zakończenia Audytu - w wysokości 0,1 % </w:t>
      </w:r>
      <w:r w:rsidR="00F2094E" w:rsidRPr="00434684">
        <w:rPr>
          <w:sz w:val="22"/>
          <w:szCs w:val="22"/>
        </w:rPr>
        <w:t>w</w:t>
      </w:r>
      <w:r w:rsidRPr="00434684">
        <w:rPr>
          <w:sz w:val="22"/>
          <w:szCs w:val="22"/>
        </w:rPr>
        <w:t>artości Umowy</w:t>
      </w:r>
      <w:r w:rsidR="00F2094E" w:rsidRPr="00434684">
        <w:rPr>
          <w:sz w:val="22"/>
          <w:szCs w:val="22"/>
        </w:rPr>
        <w:t xml:space="preserve"> </w:t>
      </w:r>
      <w:r w:rsidR="00F960BF" w:rsidRPr="00434684">
        <w:rPr>
          <w:sz w:val="22"/>
          <w:szCs w:val="22"/>
        </w:rPr>
        <w:t>netto</w:t>
      </w:r>
      <w:r w:rsidRPr="00434684">
        <w:rPr>
          <w:sz w:val="22"/>
          <w:szCs w:val="22"/>
        </w:rPr>
        <w:t xml:space="preserve">, o której mowa w § 3 ust. 1 za każdy rozpoczęty dzień, w którym niemożliwe było odpowiednio rozpoczęcie, prowadzenie lub zakończenie Audytu. </w:t>
      </w:r>
    </w:p>
    <w:p w14:paraId="39BC2F16" w14:textId="77777777" w:rsidR="000C23F8" w:rsidRPr="00434684" w:rsidRDefault="000C23F8" w:rsidP="009B2265">
      <w:pPr>
        <w:numPr>
          <w:ilvl w:val="1"/>
          <w:numId w:val="39"/>
        </w:numPr>
        <w:spacing w:line="259" w:lineRule="auto"/>
        <w:ind w:left="720" w:hanging="357"/>
        <w:jc w:val="both"/>
        <w:rPr>
          <w:sz w:val="22"/>
          <w:szCs w:val="22"/>
        </w:rPr>
      </w:pPr>
      <w:r w:rsidRPr="00434684">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434684" w:rsidRDefault="000C23F8" w:rsidP="009B2265">
      <w:pPr>
        <w:numPr>
          <w:ilvl w:val="0"/>
          <w:numId w:val="39"/>
        </w:numPr>
        <w:spacing w:line="259" w:lineRule="auto"/>
        <w:ind w:hanging="357"/>
        <w:jc w:val="both"/>
        <w:rPr>
          <w:sz w:val="22"/>
          <w:szCs w:val="22"/>
        </w:rPr>
      </w:pPr>
      <w:bookmarkStart w:id="209" w:name="_Hlk146784751"/>
      <w:r w:rsidRPr="00434684">
        <w:rPr>
          <w:sz w:val="22"/>
          <w:szCs w:val="22"/>
        </w:rPr>
        <w:t>W przypadku</w:t>
      </w:r>
      <w:r w:rsidR="0072470D" w:rsidRPr="00434684">
        <w:rPr>
          <w:sz w:val="22"/>
          <w:szCs w:val="22"/>
        </w:rPr>
        <w:t>:</w:t>
      </w:r>
      <w:r w:rsidRPr="00434684">
        <w:rPr>
          <w:sz w:val="22"/>
          <w:szCs w:val="22"/>
        </w:rPr>
        <w:t xml:space="preserve"> </w:t>
      </w:r>
    </w:p>
    <w:p w14:paraId="6203BE13" w14:textId="35F61493" w:rsidR="0072470D" w:rsidRPr="00434684" w:rsidRDefault="0072470D" w:rsidP="009B2265">
      <w:pPr>
        <w:numPr>
          <w:ilvl w:val="1"/>
          <w:numId w:val="39"/>
        </w:numPr>
        <w:spacing w:line="259" w:lineRule="auto"/>
        <w:jc w:val="both"/>
        <w:rPr>
          <w:sz w:val="22"/>
          <w:szCs w:val="22"/>
        </w:rPr>
      </w:pPr>
      <w:r w:rsidRPr="00434684">
        <w:rPr>
          <w:sz w:val="22"/>
          <w:szCs w:val="22"/>
        </w:rPr>
        <w:lastRenderedPageBreak/>
        <w:t>odstąpienia od Umowy w całości</w:t>
      </w:r>
      <w:r w:rsidR="00AB2101" w:rsidRPr="00434684">
        <w:rPr>
          <w:sz w:val="22"/>
          <w:szCs w:val="22"/>
        </w:rPr>
        <w:t>, rozwiązania Umowy bez wypowiedzenia</w:t>
      </w:r>
      <w:r w:rsidRPr="00434684">
        <w:rPr>
          <w:sz w:val="22"/>
          <w:szCs w:val="22"/>
        </w:rPr>
        <w:t xml:space="preserve"> lub wypowiedzenia Umowy w całości</w:t>
      </w:r>
      <w:r w:rsidR="00D04E9B" w:rsidRPr="00434684">
        <w:rPr>
          <w:sz w:val="22"/>
          <w:szCs w:val="22"/>
        </w:rPr>
        <w:t xml:space="preserve"> przez którąkolwiek ze Stron</w:t>
      </w:r>
      <w:r w:rsidRPr="00434684">
        <w:rPr>
          <w:sz w:val="22"/>
          <w:szCs w:val="22"/>
        </w:rPr>
        <w:t xml:space="preserve"> z przyczyn leżących po stronie Wykonawcy, Zamawiającemu przysługuje kara umowna w wysokości 20% wartości </w:t>
      </w:r>
      <w:r w:rsidR="00F960BF" w:rsidRPr="00434684">
        <w:rPr>
          <w:sz w:val="22"/>
          <w:szCs w:val="22"/>
        </w:rPr>
        <w:t>netto</w:t>
      </w:r>
      <w:r w:rsidRPr="00434684">
        <w:rPr>
          <w:sz w:val="22"/>
          <w:szCs w:val="22"/>
        </w:rPr>
        <w:t xml:space="preserve"> Umowy, o której mowa w § 3 ust. 1.</w:t>
      </w:r>
    </w:p>
    <w:p w14:paraId="5A77A73F" w14:textId="6870381B" w:rsidR="004414E1" w:rsidRPr="00434684" w:rsidRDefault="004414E1" w:rsidP="004414E1">
      <w:pPr>
        <w:spacing w:line="259" w:lineRule="auto"/>
        <w:ind w:left="1070"/>
        <w:jc w:val="both"/>
        <w:rPr>
          <w:b/>
          <w:bCs/>
          <w:sz w:val="22"/>
          <w:szCs w:val="22"/>
        </w:rPr>
      </w:pPr>
      <w:bookmarkStart w:id="210" w:name="_Hlk148444124"/>
      <w:r w:rsidRPr="00434684">
        <w:rPr>
          <w:b/>
          <w:bCs/>
          <w:sz w:val="22"/>
          <w:szCs w:val="22"/>
        </w:rPr>
        <w:t>lub</w:t>
      </w:r>
    </w:p>
    <w:bookmarkEnd w:id="210"/>
    <w:p w14:paraId="03673A1C" w14:textId="7CA7D93C" w:rsidR="000C23F8" w:rsidRPr="00434684" w:rsidRDefault="000C23F8" w:rsidP="009B2265">
      <w:pPr>
        <w:numPr>
          <w:ilvl w:val="1"/>
          <w:numId w:val="39"/>
        </w:numPr>
        <w:spacing w:line="259" w:lineRule="auto"/>
        <w:jc w:val="both"/>
        <w:rPr>
          <w:strike/>
          <w:sz w:val="22"/>
          <w:szCs w:val="22"/>
        </w:rPr>
      </w:pPr>
      <w:r w:rsidRPr="00434684">
        <w:rPr>
          <w:sz w:val="22"/>
          <w:szCs w:val="22"/>
        </w:rPr>
        <w:t xml:space="preserve">odstąpienia od Umowy </w:t>
      </w:r>
      <w:r w:rsidR="0072470D" w:rsidRPr="00434684">
        <w:rPr>
          <w:sz w:val="22"/>
          <w:szCs w:val="22"/>
        </w:rPr>
        <w:t>w części lub wypowiedzenia Umowy w części</w:t>
      </w:r>
      <w:r w:rsidR="00D04E9B" w:rsidRPr="00434684">
        <w:rPr>
          <w:sz w:val="22"/>
          <w:szCs w:val="22"/>
        </w:rPr>
        <w:t xml:space="preserve"> przez któr</w:t>
      </w:r>
      <w:r w:rsidR="003B64B9" w:rsidRPr="00434684">
        <w:rPr>
          <w:sz w:val="22"/>
          <w:szCs w:val="22"/>
        </w:rPr>
        <w:t>ą</w:t>
      </w:r>
      <w:r w:rsidR="00D04E9B" w:rsidRPr="00434684">
        <w:rPr>
          <w:sz w:val="22"/>
          <w:szCs w:val="22"/>
        </w:rPr>
        <w:t>kolwiek ze Stron</w:t>
      </w:r>
      <w:r w:rsidR="0072470D" w:rsidRPr="00434684">
        <w:rPr>
          <w:sz w:val="22"/>
          <w:szCs w:val="22"/>
        </w:rPr>
        <w:t xml:space="preserve"> </w:t>
      </w:r>
      <w:bookmarkStart w:id="211" w:name="_Hlk144467500"/>
      <w:r w:rsidRPr="00434684">
        <w:rPr>
          <w:sz w:val="22"/>
          <w:szCs w:val="22"/>
        </w:rPr>
        <w:t xml:space="preserve">z przyczyn </w:t>
      </w:r>
      <w:r w:rsidR="0072470D" w:rsidRPr="00434684">
        <w:rPr>
          <w:sz w:val="22"/>
          <w:szCs w:val="22"/>
        </w:rPr>
        <w:t>leżących po stronie Wykonawcy</w:t>
      </w:r>
      <w:r w:rsidRPr="00434684">
        <w:rPr>
          <w:sz w:val="22"/>
          <w:szCs w:val="22"/>
        </w:rPr>
        <w:t xml:space="preserve">, </w:t>
      </w:r>
      <w:r w:rsidR="0072470D" w:rsidRPr="00434684">
        <w:rPr>
          <w:sz w:val="22"/>
          <w:szCs w:val="22"/>
        </w:rPr>
        <w:t xml:space="preserve">Zamawiającemu </w:t>
      </w:r>
      <w:r w:rsidRPr="00434684">
        <w:rPr>
          <w:sz w:val="22"/>
          <w:szCs w:val="22"/>
        </w:rPr>
        <w:t xml:space="preserve">przysługuje kara umowna w wysokości 20% wartości </w:t>
      </w:r>
      <w:r w:rsidR="00F960BF" w:rsidRPr="00434684">
        <w:rPr>
          <w:sz w:val="22"/>
          <w:szCs w:val="22"/>
        </w:rPr>
        <w:t>netto</w:t>
      </w:r>
      <w:r w:rsidR="00F2094E" w:rsidRPr="00434684">
        <w:rPr>
          <w:sz w:val="22"/>
          <w:szCs w:val="22"/>
        </w:rPr>
        <w:t xml:space="preserve"> </w:t>
      </w:r>
      <w:r w:rsidRPr="00434684">
        <w:rPr>
          <w:sz w:val="22"/>
          <w:szCs w:val="22"/>
        </w:rPr>
        <w:t>niezrealizowanej części Umowy</w:t>
      </w:r>
      <w:r w:rsidR="005C4237" w:rsidRPr="00434684">
        <w:rPr>
          <w:sz w:val="22"/>
          <w:szCs w:val="22"/>
        </w:rPr>
        <w:t>.</w:t>
      </w:r>
      <w:r w:rsidRPr="00434684">
        <w:rPr>
          <w:sz w:val="22"/>
          <w:szCs w:val="22"/>
        </w:rPr>
        <w:t xml:space="preserve"> </w:t>
      </w:r>
    </w:p>
    <w:bookmarkEnd w:id="211"/>
    <w:p w14:paraId="2BB142DC" w14:textId="7F7B4954" w:rsidR="00F66B98" w:rsidRPr="00434684" w:rsidRDefault="00F66B98" w:rsidP="009B2265">
      <w:pPr>
        <w:numPr>
          <w:ilvl w:val="0"/>
          <w:numId w:val="39"/>
        </w:numPr>
        <w:spacing w:line="259" w:lineRule="auto"/>
        <w:ind w:hanging="357"/>
        <w:jc w:val="both"/>
        <w:rPr>
          <w:sz w:val="22"/>
          <w:szCs w:val="22"/>
        </w:rPr>
      </w:pPr>
      <w:r w:rsidRPr="00434684">
        <w:rPr>
          <w:sz w:val="22"/>
          <w:szCs w:val="22"/>
        </w:rPr>
        <w:t xml:space="preserve">Wykonawca może naliczyć Zamawiającemu karę umowną: </w:t>
      </w:r>
    </w:p>
    <w:p w14:paraId="4A5EBD00" w14:textId="77777777" w:rsidR="00F66B98" w:rsidRPr="00434684" w:rsidRDefault="00F66B98" w:rsidP="009B2265">
      <w:pPr>
        <w:numPr>
          <w:ilvl w:val="1"/>
          <w:numId w:val="39"/>
        </w:numPr>
        <w:spacing w:line="259" w:lineRule="auto"/>
        <w:jc w:val="both"/>
        <w:rPr>
          <w:sz w:val="22"/>
          <w:szCs w:val="22"/>
        </w:rPr>
      </w:pPr>
      <w:bookmarkStart w:id="212" w:name="_Hlk148947447"/>
      <w:r w:rsidRPr="00434684">
        <w:rPr>
          <w:sz w:val="22"/>
          <w:szCs w:val="22"/>
        </w:rPr>
        <w:t>za odstąpienie od Umowy w całości przez którąkolwiek ze Stron z winy Zamawiającego - w wysokości 20% wartości netto Umowy, o której mowa w § 3 ust. 1.</w:t>
      </w:r>
    </w:p>
    <w:p w14:paraId="02BE2757" w14:textId="184FA637" w:rsidR="00B03020" w:rsidRPr="00434684" w:rsidRDefault="00B03020" w:rsidP="00B03020">
      <w:pPr>
        <w:pStyle w:val="Akapitzlist"/>
        <w:spacing w:line="259" w:lineRule="auto"/>
        <w:ind w:left="360" w:firstLine="348"/>
        <w:jc w:val="both"/>
        <w:rPr>
          <w:b/>
          <w:bCs/>
          <w:sz w:val="22"/>
          <w:szCs w:val="22"/>
        </w:rPr>
      </w:pPr>
      <w:r w:rsidRPr="00434684">
        <w:rPr>
          <w:b/>
          <w:bCs/>
          <w:sz w:val="22"/>
          <w:szCs w:val="22"/>
        </w:rPr>
        <w:t>lub</w:t>
      </w:r>
    </w:p>
    <w:p w14:paraId="31FC00A3" w14:textId="4DE7E5F6" w:rsidR="00F66B98" w:rsidRPr="00434684" w:rsidRDefault="00F66B98" w:rsidP="009B2265">
      <w:pPr>
        <w:numPr>
          <w:ilvl w:val="1"/>
          <w:numId w:val="39"/>
        </w:numPr>
        <w:spacing w:line="259" w:lineRule="auto"/>
        <w:jc w:val="both"/>
        <w:rPr>
          <w:sz w:val="22"/>
          <w:szCs w:val="22"/>
        </w:rPr>
      </w:pPr>
      <w:r w:rsidRPr="00434684">
        <w:rPr>
          <w:sz w:val="22"/>
          <w:szCs w:val="22"/>
        </w:rPr>
        <w:t>za odstąpienie od Umowy w części przez którąkolwiek ze Stron z winy Zamawiającego - w wysokości 20% wartości netto niezrealizowanej części Umowy.</w:t>
      </w:r>
      <w:bookmarkEnd w:id="212"/>
    </w:p>
    <w:p w14:paraId="2A2CF2DB" w14:textId="082625FF" w:rsidR="000C23F8" w:rsidRPr="00434684" w:rsidRDefault="004B24AC" w:rsidP="009B2265">
      <w:pPr>
        <w:numPr>
          <w:ilvl w:val="0"/>
          <w:numId w:val="39"/>
        </w:numPr>
        <w:spacing w:line="259" w:lineRule="auto"/>
        <w:ind w:hanging="357"/>
        <w:jc w:val="both"/>
        <w:rPr>
          <w:sz w:val="22"/>
          <w:szCs w:val="22"/>
        </w:rPr>
      </w:pPr>
      <w:r w:rsidRPr="00434684">
        <w:rPr>
          <w:sz w:val="22"/>
          <w:szCs w:val="22"/>
        </w:rPr>
        <w:t xml:space="preserve">Kary umowne podlegają kumulacji, </w:t>
      </w:r>
      <w:r w:rsidR="005C4237" w:rsidRPr="00434684">
        <w:rPr>
          <w:sz w:val="22"/>
          <w:szCs w:val="22"/>
        </w:rPr>
        <w:t xml:space="preserve">w tym kara umowna za odstąpienie </w:t>
      </w:r>
      <w:r w:rsidR="00F90F93" w:rsidRPr="00434684">
        <w:rPr>
          <w:sz w:val="22"/>
          <w:szCs w:val="22"/>
        </w:rPr>
        <w:t xml:space="preserve">w części </w:t>
      </w:r>
      <w:r w:rsidR="005C4237" w:rsidRPr="00434684">
        <w:rPr>
          <w:sz w:val="22"/>
          <w:szCs w:val="22"/>
        </w:rPr>
        <w:t xml:space="preserve">lub wypowiedzenie </w:t>
      </w:r>
      <w:r w:rsidR="00287EBD" w:rsidRPr="00434684">
        <w:rPr>
          <w:sz w:val="22"/>
          <w:szCs w:val="22"/>
        </w:rPr>
        <w:t>U</w:t>
      </w:r>
      <w:r w:rsidR="005C4237" w:rsidRPr="00434684">
        <w:rPr>
          <w:sz w:val="22"/>
          <w:szCs w:val="22"/>
        </w:rPr>
        <w:t xml:space="preserve">mowy z innymi karami umownymi, </w:t>
      </w:r>
      <w:r w:rsidRPr="00434684">
        <w:rPr>
          <w:sz w:val="22"/>
          <w:szCs w:val="22"/>
        </w:rPr>
        <w:t>przy czym ł</w:t>
      </w:r>
      <w:r w:rsidR="000C23F8" w:rsidRPr="00434684">
        <w:rPr>
          <w:sz w:val="22"/>
          <w:szCs w:val="22"/>
        </w:rPr>
        <w:t xml:space="preserve">ączna maksymalna wartość kar umownych przysługujących Zamawiającemu nie przekroczy </w:t>
      </w:r>
      <w:r w:rsidR="00D97FA4" w:rsidRPr="00434684">
        <w:rPr>
          <w:sz w:val="22"/>
          <w:szCs w:val="22"/>
        </w:rPr>
        <w:t>5</w:t>
      </w:r>
      <w:r w:rsidR="00EA698B" w:rsidRPr="00434684">
        <w:rPr>
          <w:sz w:val="22"/>
          <w:szCs w:val="22"/>
        </w:rPr>
        <w:t xml:space="preserve">0% </w:t>
      </w:r>
      <w:r w:rsidR="00A95C13" w:rsidRPr="00434684">
        <w:rPr>
          <w:sz w:val="22"/>
          <w:szCs w:val="22"/>
        </w:rPr>
        <w:t>w</w:t>
      </w:r>
      <w:r w:rsidR="000C23F8" w:rsidRPr="00434684">
        <w:rPr>
          <w:sz w:val="22"/>
          <w:szCs w:val="22"/>
        </w:rPr>
        <w:t>artości Umowy</w:t>
      </w:r>
      <w:r w:rsidR="00F2094E" w:rsidRPr="00434684">
        <w:rPr>
          <w:sz w:val="22"/>
          <w:szCs w:val="22"/>
        </w:rPr>
        <w:t xml:space="preserve"> </w:t>
      </w:r>
      <w:r w:rsidR="00385770" w:rsidRPr="00434684">
        <w:rPr>
          <w:sz w:val="22"/>
          <w:szCs w:val="22"/>
        </w:rPr>
        <w:t>netto</w:t>
      </w:r>
      <w:r w:rsidR="000C23F8" w:rsidRPr="00434684">
        <w:rPr>
          <w:sz w:val="22"/>
          <w:szCs w:val="22"/>
        </w:rPr>
        <w:t>, o której mowa w § 3 ust.1.</w:t>
      </w:r>
    </w:p>
    <w:p w14:paraId="196D7542" w14:textId="77777777" w:rsidR="000C23F8" w:rsidRPr="00F8529D" w:rsidRDefault="000C23F8" w:rsidP="009B2265">
      <w:pPr>
        <w:numPr>
          <w:ilvl w:val="0"/>
          <w:numId w:val="39"/>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9B2265">
      <w:pPr>
        <w:numPr>
          <w:ilvl w:val="0"/>
          <w:numId w:val="39"/>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9B2265">
      <w:pPr>
        <w:numPr>
          <w:ilvl w:val="0"/>
          <w:numId w:val="39"/>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4"/>
      <w:bookmarkEnd w:id="209"/>
    </w:p>
    <w:p w14:paraId="4E1E67AC" w14:textId="77777777" w:rsidR="000C23F8" w:rsidRPr="00F8529D" w:rsidRDefault="000C23F8" w:rsidP="000C23F8">
      <w:pPr>
        <w:pStyle w:val="Nagwek2"/>
      </w:pPr>
      <w:bookmarkStart w:id="213" w:name="_Toc83291685"/>
      <w:bookmarkStart w:id="214" w:name="_Toc106095873"/>
      <w:bookmarkStart w:id="215" w:name="_Toc106096313"/>
      <w:bookmarkStart w:id="216" w:name="_Toc106096417"/>
      <w:bookmarkStart w:id="217" w:name="_Toc235095614"/>
      <w:r w:rsidRPr="00F8529D">
        <w:t>§ 14. Rozwiązanie, odstąpienie lub wypowiedzenie Umowy</w:t>
      </w:r>
      <w:bookmarkEnd w:id="213"/>
      <w:bookmarkEnd w:id="214"/>
      <w:bookmarkEnd w:id="215"/>
      <w:bookmarkEnd w:id="216"/>
      <w:bookmarkEnd w:id="217"/>
    </w:p>
    <w:p w14:paraId="7F7C0D91" w14:textId="77777777" w:rsidR="000C23F8" w:rsidRPr="00F8529D" w:rsidRDefault="000C23F8" w:rsidP="00C961A6">
      <w:pPr>
        <w:numPr>
          <w:ilvl w:val="0"/>
          <w:numId w:val="40"/>
        </w:numPr>
        <w:spacing w:line="259" w:lineRule="auto"/>
        <w:ind w:left="357" w:hanging="357"/>
        <w:jc w:val="both"/>
        <w:rPr>
          <w:sz w:val="22"/>
          <w:szCs w:val="22"/>
        </w:rPr>
      </w:pPr>
      <w:bookmarkStart w:id="218" w:name="_Hlk146784907"/>
      <w:r w:rsidRPr="00F8529D">
        <w:rPr>
          <w:sz w:val="22"/>
          <w:szCs w:val="22"/>
        </w:rPr>
        <w:t>Strony mogą rozwiązać Umowę na mocy porozumienia Stron.</w:t>
      </w:r>
    </w:p>
    <w:p w14:paraId="55217CF2" w14:textId="2E212A76" w:rsidR="000C23F8" w:rsidRPr="00F8529D" w:rsidRDefault="000C23F8" w:rsidP="00C961A6">
      <w:pPr>
        <w:numPr>
          <w:ilvl w:val="0"/>
          <w:numId w:val="40"/>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tunc – wstecz)</w:t>
      </w:r>
      <w:r w:rsidRPr="00F8529D">
        <w:rPr>
          <w:sz w:val="22"/>
          <w:szCs w:val="22"/>
        </w:rPr>
        <w:t xml:space="preserve"> </w:t>
      </w:r>
      <w:bookmarkStart w:id="219" w:name="_Hlk144467170"/>
      <w:r w:rsidRPr="00F8529D">
        <w:rPr>
          <w:sz w:val="22"/>
          <w:szCs w:val="22"/>
        </w:rPr>
        <w:t xml:space="preserve">w całości </w:t>
      </w:r>
      <w:bookmarkEnd w:id="219"/>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rsidP="00C961A6">
      <w:pPr>
        <w:numPr>
          <w:ilvl w:val="1"/>
          <w:numId w:val="40"/>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rsidP="00C961A6">
      <w:pPr>
        <w:numPr>
          <w:ilvl w:val="1"/>
          <w:numId w:val="40"/>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434684" w:rsidRDefault="000C23F8" w:rsidP="00C961A6">
      <w:pPr>
        <w:numPr>
          <w:ilvl w:val="1"/>
          <w:numId w:val="40"/>
        </w:numPr>
        <w:spacing w:line="259" w:lineRule="auto"/>
        <w:jc w:val="both"/>
        <w:rPr>
          <w:sz w:val="22"/>
          <w:szCs w:val="22"/>
        </w:rPr>
      </w:pPr>
      <w:bookmarkStart w:id="220" w:name="_Hlk82757104"/>
      <w:r w:rsidRPr="00434684">
        <w:rPr>
          <w:sz w:val="22"/>
          <w:szCs w:val="22"/>
        </w:rPr>
        <w:t>nieprzystąpienia w terminie do realizacji Umowy bez uzasadnionej przyczyny</w:t>
      </w:r>
      <w:r w:rsidR="00ED1FF7" w:rsidRPr="00434684">
        <w:rPr>
          <w:sz w:val="22"/>
          <w:szCs w:val="22"/>
        </w:rPr>
        <w:t xml:space="preserve"> na ter</w:t>
      </w:r>
      <w:r w:rsidR="005C4237" w:rsidRPr="00434684">
        <w:rPr>
          <w:sz w:val="22"/>
          <w:szCs w:val="22"/>
        </w:rPr>
        <w:t>e</w:t>
      </w:r>
      <w:r w:rsidR="00ED1FF7" w:rsidRPr="00434684">
        <w:rPr>
          <w:sz w:val="22"/>
          <w:szCs w:val="22"/>
        </w:rPr>
        <w:t>nie Zamawiającego</w:t>
      </w:r>
      <w:r w:rsidRPr="00434684">
        <w:rPr>
          <w:sz w:val="22"/>
          <w:szCs w:val="22"/>
        </w:rPr>
        <w:t xml:space="preserve"> lub zaprzestania realizacji Umowy bez zgody Zamawiającego, jeżeli okres niewykonywania umowy trwa dłużej niż 3 dni robocze, </w:t>
      </w:r>
    </w:p>
    <w:bookmarkEnd w:id="220"/>
    <w:p w14:paraId="3CE94781" w14:textId="5D693CC1" w:rsidR="000C23F8" w:rsidRPr="00F8529D" w:rsidRDefault="000C23F8" w:rsidP="00C961A6">
      <w:pPr>
        <w:numPr>
          <w:ilvl w:val="1"/>
          <w:numId w:val="40"/>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C961A6">
      <w:pPr>
        <w:numPr>
          <w:ilvl w:val="1"/>
          <w:numId w:val="40"/>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C961A6">
      <w:pPr>
        <w:numPr>
          <w:ilvl w:val="2"/>
          <w:numId w:val="40"/>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C961A6">
      <w:pPr>
        <w:numPr>
          <w:ilvl w:val="2"/>
          <w:numId w:val="40"/>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C961A6">
      <w:pPr>
        <w:numPr>
          <w:ilvl w:val="2"/>
          <w:numId w:val="40"/>
        </w:numPr>
        <w:spacing w:line="259" w:lineRule="auto"/>
        <w:ind w:hanging="357"/>
        <w:jc w:val="both"/>
        <w:rPr>
          <w:sz w:val="22"/>
          <w:szCs w:val="22"/>
        </w:rPr>
      </w:pPr>
      <w:bookmarkStart w:id="221"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1"/>
      <w:r w:rsidRPr="00F8529D">
        <w:rPr>
          <w:sz w:val="22"/>
          <w:szCs w:val="22"/>
        </w:rPr>
        <w:t>,</w:t>
      </w:r>
    </w:p>
    <w:p w14:paraId="50AE23C0" w14:textId="77777777" w:rsidR="000C23F8" w:rsidRPr="00F8529D" w:rsidRDefault="000C23F8" w:rsidP="00C961A6">
      <w:pPr>
        <w:numPr>
          <w:ilvl w:val="1"/>
          <w:numId w:val="40"/>
        </w:numPr>
        <w:spacing w:line="259" w:lineRule="auto"/>
        <w:ind w:hanging="357"/>
        <w:jc w:val="both"/>
        <w:rPr>
          <w:sz w:val="22"/>
          <w:szCs w:val="22"/>
        </w:rPr>
      </w:pPr>
      <w:r w:rsidRPr="00F8529D">
        <w:rPr>
          <w:sz w:val="22"/>
          <w:szCs w:val="22"/>
        </w:rPr>
        <w:lastRenderedPageBreak/>
        <w:t>wystąpienia opóźnienia w rozpoczęciu lub przeprowadzeniu lub zakończeniu Audytu, o którym mowa w § 12 z przyczyn leżących po stronie Wykonawcy, przekraczającego łącznie 7 dni roboczych,</w:t>
      </w:r>
    </w:p>
    <w:p w14:paraId="70FC8C51" w14:textId="77777777" w:rsidR="008F7F47" w:rsidRPr="00FD6F34" w:rsidRDefault="008F7F47" w:rsidP="00C961A6">
      <w:pPr>
        <w:pStyle w:val="Akapitzlist"/>
        <w:numPr>
          <w:ilvl w:val="1"/>
          <w:numId w:val="40"/>
        </w:numPr>
        <w:jc w:val="both"/>
        <w:rPr>
          <w:sz w:val="22"/>
          <w:szCs w:val="22"/>
        </w:rPr>
      </w:pPr>
      <w:bookmarkStart w:id="222" w:name="_Hlk235089444"/>
      <w:bookmarkStart w:id="223" w:name="_Hlk233097428"/>
      <w:r w:rsidRPr="00FD6F34">
        <w:rPr>
          <w:sz w:val="22"/>
          <w:szCs w:val="22"/>
        </w:rPr>
        <w:t>wystąpienia trzeciego i każdego kolejnego przypadku negatywnego wyniku weryfikacji, o 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p>
    <w:bookmarkEnd w:id="222"/>
    <w:bookmarkEnd w:id="223"/>
    <w:p w14:paraId="2B363E7F" w14:textId="77777777" w:rsidR="000C23F8" w:rsidRPr="008336E0" w:rsidRDefault="000C23F8" w:rsidP="00C961A6">
      <w:pPr>
        <w:numPr>
          <w:ilvl w:val="1"/>
          <w:numId w:val="40"/>
        </w:numPr>
        <w:spacing w:line="259" w:lineRule="auto"/>
        <w:jc w:val="both"/>
        <w:rPr>
          <w:sz w:val="22"/>
          <w:szCs w:val="22"/>
        </w:rPr>
      </w:pPr>
      <w:r w:rsidRPr="008336E0">
        <w:rPr>
          <w:sz w:val="22"/>
          <w:szCs w:val="22"/>
        </w:rPr>
        <w:t>otwarcia postępowania likwidacyjnego Wykonawcy.</w:t>
      </w:r>
    </w:p>
    <w:p w14:paraId="5B08583D" w14:textId="6E5FEAFC" w:rsidR="000C23F8" w:rsidRPr="008677D0" w:rsidRDefault="000C23F8" w:rsidP="00C961A6">
      <w:pPr>
        <w:numPr>
          <w:ilvl w:val="0"/>
          <w:numId w:val="40"/>
        </w:numPr>
        <w:spacing w:line="259" w:lineRule="auto"/>
        <w:ind w:left="357" w:hanging="357"/>
        <w:jc w:val="both"/>
        <w:rPr>
          <w:sz w:val="22"/>
          <w:szCs w:val="22"/>
        </w:rPr>
      </w:pPr>
      <w:r w:rsidRPr="008677D0">
        <w:rPr>
          <w:sz w:val="22"/>
          <w:szCs w:val="22"/>
        </w:rPr>
        <w:t>W przypadkach</w:t>
      </w:r>
      <w:r w:rsidR="004E6FA6" w:rsidRPr="008677D0">
        <w:rPr>
          <w:sz w:val="22"/>
          <w:szCs w:val="22"/>
        </w:rPr>
        <w:t>,</w:t>
      </w:r>
      <w:r w:rsidRPr="008677D0">
        <w:rPr>
          <w:sz w:val="22"/>
          <w:szCs w:val="22"/>
        </w:rPr>
        <w:t xml:space="preserve"> o których mowa w ust. 2 pkt 1) – </w:t>
      </w:r>
      <w:r w:rsidR="00A57EB4" w:rsidRPr="008677D0">
        <w:rPr>
          <w:sz w:val="22"/>
          <w:szCs w:val="22"/>
        </w:rPr>
        <w:t>6</w:t>
      </w:r>
      <w:r w:rsidRPr="008677D0">
        <w:rPr>
          <w:sz w:val="22"/>
          <w:szCs w:val="22"/>
        </w:rPr>
        <w:t xml:space="preserve">), Zamawiający przed odstąpieniem </w:t>
      </w:r>
      <w:r w:rsidR="0072470D" w:rsidRPr="008677D0">
        <w:rPr>
          <w:sz w:val="22"/>
          <w:szCs w:val="22"/>
        </w:rPr>
        <w:t xml:space="preserve">lub wypowiedzeniem </w:t>
      </w:r>
      <w:r w:rsidRPr="008677D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677D0">
        <w:rPr>
          <w:sz w:val="22"/>
          <w:szCs w:val="22"/>
        </w:rPr>
        <w:t xml:space="preserve"> lub wypowiedzeniu.</w:t>
      </w:r>
    </w:p>
    <w:bookmarkEnd w:id="218"/>
    <w:p w14:paraId="6506C8E6" w14:textId="77777777" w:rsidR="000C23F8" w:rsidRPr="00595487" w:rsidRDefault="000C23F8" w:rsidP="000C23F8">
      <w:pPr>
        <w:spacing w:line="259" w:lineRule="auto"/>
        <w:jc w:val="both"/>
        <w:rPr>
          <w:sz w:val="12"/>
          <w:szCs w:val="12"/>
        </w:rPr>
      </w:pPr>
    </w:p>
    <w:p w14:paraId="7F8187CD" w14:textId="13346A5E" w:rsidR="00A603EC" w:rsidRPr="00F8529D" w:rsidRDefault="00A603EC" w:rsidP="00C961A6">
      <w:pPr>
        <w:numPr>
          <w:ilvl w:val="0"/>
          <w:numId w:val="40"/>
        </w:numPr>
        <w:spacing w:line="256" w:lineRule="auto"/>
        <w:jc w:val="both"/>
        <w:rPr>
          <w:sz w:val="22"/>
          <w:szCs w:val="22"/>
        </w:rPr>
      </w:pPr>
      <w:bookmarkStart w:id="224" w:name="_Hlk146784951"/>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4C413239" w:rsidR="000C23F8" w:rsidRPr="008677D0" w:rsidRDefault="000C23F8" w:rsidP="00C961A6">
      <w:pPr>
        <w:numPr>
          <w:ilvl w:val="0"/>
          <w:numId w:val="40"/>
        </w:numPr>
        <w:spacing w:line="259" w:lineRule="auto"/>
        <w:ind w:left="357" w:hanging="357"/>
        <w:jc w:val="both"/>
        <w:rPr>
          <w:sz w:val="22"/>
          <w:szCs w:val="22"/>
        </w:rPr>
      </w:pPr>
      <w:r w:rsidRPr="008677D0">
        <w:rPr>
          <w:sz w:val="22"/>
          <w:szCs w:val="22"/>
        </w:rPr>
        <w:t xml:space="preserve">Odstąpienie od Umowy </w:t>
      </w:r>
      <w:r w:rsidR="004B24AC" w:rsidRPr="008677D0">
        <w:rPr>
          <w:sz w:val="22"/>
          <w:szCs w:val="22"/>
        </w:rPr>
        <w:t xml:space="preserve">lub wypowiedzenie Umowy </w:t>
      </w:r>
      <w:r w:rsidRPr="008677D0">
        <w:rPr>
          <w:sz w:val="22"/>
          <w:szCs w:val="22"/>
        </w:rPr>
        <w:t xml:space="preserve">nie wyłącza realizacji uprawnień </w:t>
      </w:r>
      <w:r w:rsidR="004B24AC" w:rsidRPr="008677D0">
        <w:rPr>
          <w:sz w:val="22"/>
          <w:szCs w:val="22"/>
        </w:rPr>
        <w:t xml:space="preserve">Zamawiającego </w:t>
      </w:r>
      <w:r w:rsidRPr="008677D0">
        <w:rPr>
          <w:sz w:val="22"/>
          <w:szCs w:val="22"/>
        </w:rPr>
        <w:t>wynikających z Umowy,</w:t>
      </w:r>
      <w:r w:rsidR="004B24AC" w:rsidRPr="008677D0">
        <w:rPr>
          <w:sz w:val="22"/>
          <w:szCs w:val="22"/>
        </w:rPr>
        <w:t xml:space="preserve"> której nie dotyczy odstąpienie lub wypowiedzenie.</w:t>
      </w:r>
      <w:r w:rsidRPr="008677D0">
        <w:rPr>
          <w:sz w:val="22"/>
          <w:szCs w:val="22"/>
        </w:rPr>
        <w:t xml:space="preserve"> </w:t>
      </w:r>
    </w:p>
    <w:p w14:paraId="54F214BB" w14:textId="13ECE2CD" w:rsidR="00160C0C" w:rsidRDefault="00160C0C" w:rsidP="00C961A6">
      <w:pPr>
        <w:numPr>
          <w:ilvl w:val="0"/>
          <w:numId w:val="40"/>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C961A6">
      <w:pPr>
        <w:numPr>
          <w:ilvl w:val="0"/>
          <w:numId w:val="40"/>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8677D0" w:rsidRDefault="000C23F8" w:rsidP="00C961A6">
      <w:pPr>
        <w:numPr>
          <w:ilvl w:val="0"/>
          <w:numId w:val="40"/>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8677D0">
        <w:rPr>
          <w:sz w:val="22"/>
          <w:szCs w:val="22"/>
        </w:rPr>
        <w:t>wynoszącego 30 dni, w przypadku:</w:t>
      </w:r>
    </w:p>
    <w:p w14:paraId="29FCAF3A" w14:textId="77777777" w:rsidR="000C23F8" w:rsidRPr="00595487" w:rsidRDefault="000C23F8" w:rsidP="00C961A6">
      <w:pPr>
        <w:numPr>
          <w:ilvl w:val="1"/>
          <w:numId w:val="40"/>
        </w:numPr>
        <w:spacing w:line="259" w:lineRule="auto"/>
        <w:jc w:val="both"/>
        <w:rPr>
          <w:sz w:val="22"/>
          <w:szCs w:val="22"/>
        </w:rPr>
      </w:pPr>
      <w:r w:rsidRPr="008677D0">
        <w:rPr>
          <w:sz w:val="22"/>
          <w:szCs w:val="22"/>
        </w:rPr>
        <w:t xml:space="preserve">ograniczenia produkcji lub reorganizacji w jednostkach organizacyjnych Zamawiającego, powodujących możliwość wykorzystania uwolnionych środków produkcji </w:t>
      </w:r>
      <w:r w:rsidRPr="00595487">
        <w:rPr>
          <w:sz w:val="22"/>
          <w:szCs w:val="22"/>
        </w:rPr>
        <w:t>lub potencjału ludzkiego do samodzielnej realizacji przez Zamawiającego świadczeń objętych Umową;</w:t>
      </w:r>
    </w:p>
    <w:p w14:paraId="5DDB010F" w14:textId="382FA7FE" w:rsidR="000C23F8" w:rsidRPr="00EC483E" w:rsidRDefault="000C23F8" w:rsidP="00C961A6">
      <w:pPr>
        <w:numPr>
          <w:ilvl w:val="1"/>
          <w:numId w:val="40"/>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C961A6">
      <w:pPr>
        <w:numPr>
          <w:ilvl w:val="1"/>
          <w:numId w:val="40"/>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Pr="0030622A" w:rsidRDefault="000C23F8" w:rsidP="00C961A6">
      <w:pPr>
        <w:numPr>
          <w:ilvl w:val="0"/>
          <w:numId w:val="40"/>
        </w:numPr>
        <w:spacing w:line="259" w:lineRule="auto"/>
        <w:ind w:left="357" w:hanging="357"/>
        <w:jc w:val="both"/>
        <w:rPr>
          <w:sz w:val="22"/>
          <w:szCs w:val="22"/>
        </w:rPr>
      </w:pPr>
      <w:r w:rsidRPr="00595487">
        <w:rPr>
          <w:sz w:val="22"/>
          <w:szCs w:val="22"/>
        </w:rPr>
        <w:t xml:space="preserve">Oświadczenie o odstąpieniu lub wypowiedzeniu Umowy wymaga formy pisemnej pod rygorem </w:t>
      </w:r>
      <w:r w:rsidRPr="0030622A">
        <w:rPr>
          <w:sz w:val="22"/>
          <w:szCs w:val="22"/>
        </w:rPr>
        <w:t xml:space="preserve">nieważności. </w:t>
      </w:r>
    </w:p>
    <w:p w14:paraId="1FA7EFCA" w14:textId="2B827FA8" w:rsidR="008326BE" w:rsidRPr="0030622A" w:rsidRDefault="008326BE" w:rsidP="00C961A6">
      <w:pPr>
        <w:numPr>
          <w:ilvl w:val="0"/>
          <w:numId w:val="40"/>
        </w:numPr>
        <w:spacing w:line="259" w:lineRule="auto"/>
        <w:ind w:left="357" w:hanging="357"/>
        <w:jc w:val="both"/>
        <w:rPr>
          <w:sz w:val="22"/>
          <w:szCs w:val="22"/>
        </w:rPr>
      </w:pPr>
      <w:bookmarkStart w:id="225" w:name="_Hlk156822481"/>
      <w:r w:rsidRPr="0030622A">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dostaw w celu rozliczenia wykonanej części Umowy, która podlega weryfikacji Zamawiającego. W przypadku, gdy Wykonawca w terminie do 30 dni od przekazania żądania Zamawiającego nie przedstawi dokumentu, o którym mowa powyżej Zamawiający powoła na koszt i ryzyko Wykonawcy </w:t>
      </w:r>
      <w:r w:rsidRPr="0030622A">
        <w:rPr>
          <w:sz w:val="22"/>
          <w:szCs w:val="22"/>
        </w:rPr>
        <w:lastRenderedPageBreak/>
        <w:t>zewnętrznego eksperta do sporządzenia ww. ewidencji i przekaże ją Wykonawcy. Wykonawca otrzyma jedynie wynagrodzenie za prawidłowo wykonane dostawy, które nie mogły zostać rozliczone w inny sposób.</w:t>
      </w:r>
    </w:p>
    <w:bookmarkEnd w:id="225"/>
    <w:p w14:paraId="7AFC93DB" w14:textId="0EA2D2E9" w:rsidR="000C23F8" w:rsidRPr="0030622A" w:rsidRDefault="000C23F8" w:rsidP="00C961A6">
      <w:pPr>
        <w:numPr>
          <w:ilvl w:val="0"/>
          <w:numId w:val="40"/>
        </w:numPr>
        <w:spacing w:line="259" w:lineRule="auto"/>
        <w:ind w:left="357" w:hanging="357"/>
        <w:jc w:val="both"/>
        <w:rPr>
          <w:sz w:val="22"/>
          <w:szCs w:val="22"/>
        </w:rPr>
      </w:pPr>
      <w:r w:rsidRPr="0030622A">
        <w:rPr>
          <w:sz w:val="22"/>
          <w:szCs w:val="22"/>
        </w:rPr>
        <w:t xml:space="preserve">Postanowienia </w:t>
      </w:r>
      <w:r w:rsidR="002A3212" w:rsidRPr="0030622A">
        <w:rPr>
          <w:sz w:val="22"/>
          <w:szCs w:val="22"/>
        </w:rPr>
        <w:t>niniejszej Umowy</w:t>
      </w:r>
      <w:r w:rsidRPr="0030622A">
        <w:rPr>
          <w:sz w:val="22"/>
          <w:szCs w:val="22"/>
        </w:rPr>
        <w:t xml:space="preserve"> nie wyłączają możliwości odstąpienia od Umowy na podstawie przepisów </w:t>
      </w:r>
      <w:r w:rsidR="00E11665" w:rsidRPr="0030622A">
        <w:rPr>
          <w:sz w:val="22"/>
          <w:szCs w:val="22"/>
        </w:rPr>
        <w:t>K</w:t>
      </w:r>
      <w:r w:rsidRPr="0030622A">
        <w:rPr>
          <w:sz w:val="22"/>
          <w:szCs w:val="22"/>
        </w:rPr>
        <w:t>odeksu cywilnego.</w:t>
      </w:r>
    </w:p>
    <w:p w14:paraId="46C122E2" w14:textId="77777777" w:rsidR="000C23F8" w:rsidRPr="00E66F78" w:rsidRDefault="000C23F8" w:rsidP="000C23F8">
      <w:pPr>
        <w:pStyle w:val="Nagwek2"/>
      </w:pPr>
      <w:bookmarkStart w:id="226" w:name="_Toc64016211"/>
      <w:bookmarkStart w:id="227" w:name="_Toc106095874"/>
      <w:bookmarkStart w:id="228" w:name="_Toc106096314"/>
      <w:bookmarkStart w:id="229" w:name="_Toc106096418"/>
      <w:bookmarkStart w:id="230" w:name="_Toc235095615"/>
      <w:bookmarkStart w:id="231" w:name="_Hlk148332977"/>
      <w:bookmarkStart w:id="232" w:name="_Hlk67826402"/>
      <w:bookmarkEnd w:id="224"/>
      <w:r w:rsidRPr="00E66F78">
        <w:t>§ 1</w:t>
      </w:r>
      <w:r>
        <w:t>5</w:t>
      </w:r>
      <w:r w:rsidRPr="00E66F78">
        <w:t xml:space="preserve">. </w:t>
      </w:r>
      <w:bookmarkStart w:id="233" w:name="_Hlk147835254"/>
      <w:r w:rsidRPr="00E66F78">
        <w:t>Zmiany Umowy</w:t>
      </w:r>
      <w:bookmarkEnd w:id="226"/>
      <w:bookmarkEnd w:id="227"/>
      <w:bookmarkEnd w:id="228"/>
      <w:bookmarkEnd w:id="229"/>
      <w:bookmarkEnd w:id="230"/>
    </w:p>
    <w:p w14:paraId="7A640859" w14:textId="77777777" w:rsidR="000C23F8" w:rsidRPr="00F8529D" w:rsidRDefault="000C23F8" w:rsidP="00C961A6">
      <w:pPr>
        <w:pStyle w:val="Akapitzlist"/>
        <w:numPr>
          <w:ilvl w:val="0"/>
          <w:numId w:val="53"/>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C961A6">
      <w:pPr>
        <w:numPr>
          <w:ilvl w:val="0"/>
          <w:numId w:val="53"/>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C961A6">
      <w:pPr>
        <w:numPr>
          <w:ilvl w:val="1"/>
          <w:numId w:val="53"/>
        </w:numPr>
        <w:spacing w:line="259" w:lineRule="auto"/>
        <w:jc w:val="both"/>
        <w:rPr>
          <w:sz w:val="22"/>
          <w:szCs w:val="22"/>
        </w:rPr>
      </w:pPr>
      <w:r w:rsidRPr="00F8529D">
        <w:rPr>
          <w:sz w:val="22"/>
          <w:szCs w:val="22"/>
        </w:rPr>
        <w:t>Zmiany terminu realizacji Umowy:</w:t>
      </w:r>
    </w:p>
    <w:p w14:paraId="29F105A0" w14:textId="5C954A7C" w:rsidR="003B67E9" w:rsidRPr="008336E0" w:rsidRDefault="000C23F8" w:rsidP="00C961A6">
      <w:pPr>
        <w:pStyle w:val="Akapitzlist"/>
        <w:numPr>
          <w:ilvl w:val="2"/>
          <w:numId w:val="53"/>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C961A6">
      <w:pPr>
        <w:numPr>
          <w:ilvl w:val="2"/>
          <w:numId w:val="53"/>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C961A6">
      <w:pPr>
        <w:numPr>
          <w:ilvl w:val="2"/>
          <w:numId w:val="53"/>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C961A6">
      <w:pPr>
        <w:numPr>
          <w:ilvl w:val="2"/>
          <w:numId w:val="53"/>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C961A6">
      <w:pPr>
        <w:numPr>
          <w:ilvl w:val="2"/>
          <w:numId w:val="53"/>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C961A6">
      <w:pPr>
        <w:numPr>
          <w:ilvl w:val="2"/>
          <w:numId w:val="53"/>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C961A6">
      <w:pPr>
        <w:numPr>
          <w:ilvl w:val="2"/>
          <w:numId w:val="53"/>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C961A6">
      <w:pPr>
        <w:numPr>
          <w:ilvl w:val="2"/>
          <w:numId w:val="53"/>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C961A6">
      <w:pPr>
        <w:numPr>
          <w:ilvl w:val="1"/>
          <w:numId w:val="53"/>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C961A6">
      <w:pPr>
        <w:numPr>
          <w:ilvl w:val="2"/>
          <w:numId w:val="53"/>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C961A6">
      <w:pPr>
        <w:numPr>
          <w:ilvl w:val="2"/>
          <w:numId w:val="53"/>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C961A6">
      <w:pPr>
        <w:numPr>
          <w:ilvl w:val="2"/>
          <w:numId w:val="53"/>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C961A6">
      <w:pPr>
        <w:numPr>
          <w:ilvl w:val="2"/>
          <w:numId w:val="53"/>
        </w:numPr>
        <w:spacing w:line="259" w:lineRule="auto"/>
        <w:ind w:left="1077" w:hanging="357"/>
        <w:jc w:val="both"/>
        <w:rPr>
          <w:sz w:val="22"/>
          <w:szCs w:val="22"/>
        </w:rPr>
      </w:pPr>
      <w:r w:rsidRPr="008336E0">
        <w:rPr>
          <w:sz w:val="22"/>
          <w:szCs w:val="22"/>
        </w:rPr>
        <w:lastRenderedPageBreak/>
        <w:t>pojawienie się na rynku nowej technologii, sprzętu lub metody realizacji usług, co wpływa na wystąpienie oszczędności lub usprawnienia realizacji Umowy,</w:t>
      </w:r>
    </w:p>
    <w:p w14:paraId="6375B34D" w14:textId="1F251DDD" w:rsidR="000C23F8" w:rsidRPr="008336E0" w:rsidRDefault="000C23F8" w:rsidP="00C961A6">
      <w:pPr>
        <w:numPr>
          <w:ilvl w:val="2"/>
          <w:numId w:val="53"/>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C961A6">
      <w:pPr>
        <w:numPr>
          <w:ilvl w:val="2"/>
          <w:numId w:val="53"/>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C961A6">
      <w:pPr>
        <w:numPr>
          <w:ilvl w:val="2"/>
          <w:numId w:val="53"/>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C961A6">
      <w:pPr>
        <w:numPr>
          <w:ilvl w:val="1"/>
          <w:numId w:val="53"/>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C961A6">
      <w:pPr>
        <w:pStyle w:val="Akapitzlist"/>
        <w:numPr>
          <w:ilvl w:val="0"/>
          <w:numId w:val="66"/>
        </w:numPr>
        <w:spacing w:line="259" w:lineRule="auto"/>
        <w:jc w:val="both"/>
        <w:rPr>
          <w:sz w:val="22"/>
          <w:szCs w:val="22"/>
        </w:rPr>
      </w:pPr>
      <w:bookmarkStart w:id="234"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5" w:name="_Hlk147848467"/>
      <w:r w:rsidR="00F244A3" w:rsidRPr="008336E0">
        <w:rPr>
          <w:sz w:val="22"/>
          <w:szCs w:val="22"/>
        </w:rPr>
        <w:t xml:space="preserve">, </w:t>
      </w:r>
      <w:bookmarkEnd w:id="234"/>
      <w:bookmarkEnd w:id="235"/>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C961A6">
      <w:pPr>
        <w:pStyle w:val="Akapitzlist"/>
        <w:numPr>
          <w:ilvl w:val="0"/>
          <w:numId w:val="69"/>
        </w:numPr>
        <w:spacing w:line="259" w:lineRule="auto"/>
        <w:jc w:val="both"/>
        <w:rPr>
          <w:sz w:val="22"/>
          <w:szCs w:val="22"/>
        </w:rPr>
      </w:pPr>
      <w:bookmarkStart w:id="236" w:name="_Hlk233097716"/>
      <w:r w:rsidRPr="008336E0">
        <w:rPr>
          <w:sz w:val="22"/>
          <w:szCs w:val="22"/>
        </w:rPr>
        <w:t>Nie wymagają aneksu a jedynie poinformowania drugiej strony:</w:t>
      </w:r>
    </w:p>
    <w:p w14:paraId="2B1D6610" w14:textId="77777777" w:rsidR="00395A08" w:rsidRPr="008336E0" w:rsidRDefault="00395A08" w:rsidP="00C961A6">
      <w:pPr>
        <w:pStyle w:val="Akapitzlist"/>
        <w:numPr>
          <w:ilvl w:val="0"/>
          <w:numId w:val="70"/>
        </w:numPr>
        <w:jc w:val="both"/>
        <w:rPr>
          <w:sz w:val="22"/>
          <w:szCs w:val="22"/>
        </w:rPr>
      </w:pPr>
      <w:bookmarkStart w:id="237" w:name="_Hlk221190342"/>
      <w:bookmarkEnd w:id="236"/>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7"/>
    <w:p w14:paraId="21E13F0B" w14:textId="77777777" w:rsidR="00395A08" w:rsidRPr="008336E0" w:rsidRDefault="00395A08" w:rsidP="00C961A6">
      <w:pPr>
        <w:pStyle w:val="Akapitzlist"/>
        <w:numPr>
          <w:ilvl w:val="0"/>
          <w:numId w:val="70"/>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C961A6">
      <w:pPr>
        <w:pStyle w:val="Akapitzlist"/>
        <w:numPr>
          <w:ilvl w:val="0"/>
          <w:numId w:val="70"/>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C961A6">
      <w:pPr>
        <w:pStyle w:val="Akapitzlist"/>
        <w:numPr>
          <w:ilvl w:val="0"/>
          <w:numId w:val="70"/>
        </w:numPr>
        <w:jc w:val="both"/>
        <w:rPr>
          <w:sz w:val="22"/>
          <w:szCs w:val="22"/>
        </w:rPr>
      </w:pPr>
      <w:r w:rsidRPr="008336E0">
        <w:rPr>
          <w:sz w:val="22"/>
          <w:szCs w:val="22"/>
        </w:rPr>
        <w:t>zmiana osób odpowiedzialnych za nadzór (§11 ust. 3),</w:t>
      </w:r>
    </w:p>
    <w:p w14:paraId="1A4E7840" w14:textId="1CDF2AD7" w:rsidR="006F715D" w:rsidRPr="008336E0" w:rsidRDefault="006F715D" w:rsidP="00C961A6">
      <w:pPr>
        <w:pStyle w:val="Akapitzlist"/>
        <w:numPr>
          <w:ilvl w:val="0"/>
          <w:numId w:val="70"/>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5B18DB77" w:rsidR="00B47038" w:rsidRPr="008336E0" w:rsidRDefault="00B47038" w:rsidP="00C961A6">
      <w:pPr>
        <w:pStyle w:val="Akapitzlist"/>
        <w:numPr>
          <w:ilvl w:val="0"/>
          <w:numId w:val="70"/>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p w14:paraId="461CC0AD" w14:textId="3E5C212E" w:rsidR="00F536DE" w:rsidRPr="00B71040" w:rsidRDefault="004F3468" w:rsidP="00B71040">
      <w:pPr>
        <w:pStyle w:val="Nagwek2"/>
      </w:pPr>
      <w:bookmarkStart w:id="238" w:name="_Toc235095616"/>
      <w:bookmarkEnd w:id="231"/>
      <w:bookmarkEnd w:id="233"/>
      <w:r w:rsidRPr="004F3468">
        <w:t xml:space="preserve">§ 16. </w:t>
      </w:r>
      <w:r w:rsidR="00F536DE" w:rsidRPr="00B71040">
        <w:t>Waloryzacja</w:t>
      </w:r>
      <w:bookmarkEnd w:id="238"/>
      <w:r w:rsidR="00B24F0B">
        <w:t xml:space="preserve"> </w:t>
      </w:r>
      <w:r w:rsidR="00A55304">
        <w:t>– nie dotyczy.</w:t>
      </w:r>
    </w:p>
    <w:p w14:paraId="32DF3309" w14:textId="790A78AE" w:rsidR="000C23F8" w:rsidRPr="00500E2A" w:rsidRDefault="000C23F8" w:rsidP="000C23F8">
      <w:pPr>
        <w:pStyle w:val="Nagwek2"/>
      </w:pPr>
      <w:bookmarkStart w:id="239" w:name="_Toc64016213"/>
      <w:bookmarkStart w:id="240" w:name="_Toc106095875"/>
      <w:bookmarkStart w:id="241" w:name="_Toc106096315"/>
      <w:bookmarkStart w:id="242" w:name="_Toc106096419"/>
      <w:bookmarkStart w:id="243" w:name="_Toc235095617"/>
      <w:bookmarkStart w:id="244" w:name="_Hlk67826426"/>
      <w:bookmarkEnd w:id="232"/>
      <w:r w:rsidRPr="00500E2A">
        <w:t>§</w:t>
      </w:r>
      <w:r>
        <w:t xml:space="preserve"> </w:t>
      </w:r>
      <w:r w:rsidRPr="00500E2A">
        <w:t>1</w:t>
      </w:r>
      <w:r w:rsidR="00B71040">
        <w:t>7</w:t>
      </w:r>
      <w:r w:rsidRPr="00500E2A">
        <w:t>. Ochrona danych osobowych</w:t>
      </w:r>
      <w:bookmarkEnd w:id="239"/>
      <w:bookmarkEnd w:id="240"/>
      <w:bookmarkEnd w:id="241"/>
      <w:bookmarkEnd w:id="242"/>
      <w:bookmarkEnd w:id="243"/>
      <w:r w:rsidRPr="00500E2A">
        <w:t xml:space="preserve"> </w:t>
      </w:r>
    </w:p>
    <w:p w14:paraId="37B5AD72" w14:textId="797CBEA8"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A55304">
        <w:rPr>
          <w:b/>
          <w:bCs/>
          <w:sz w:val="22"/>
          <w:szCs w:val="22"/>
        </w:rPr>
        <w:t>2</w:t>
      </w:r>
      <w:r w:rsidRPr="00500E2A">
        <w:rPr>
          <w:b/>
          <w:bCs/>
          <w:sz w:val="22"/>
          <w:szCs w:val="22"/>
        </w:rPr>
        <w:t xml:space="preserve"> do Umowy.</w:t>
      </w:r>
      <w:bookmarkEnd w:id="244"/>
    </w:p>
    <w:p w14:paraId="58527156" w14:textId="11C869A2" w:rsidR="000C23F8" w:rsidRPr="00E66F78" w:rsidRDefault="000C23F8" w:rsidP="000C23F8">
      <w:pPr>
        <w:pStyle w:val="Nagwek2"/>
      </w:pPr>
      <w:bookmarkStart w:id="245" w:name="_Toc64016214"/>
      <w:bookmarkStart w:id="246" w:name="_Toc106095876"/>
      <w:bookmarkStart w:id="247" w:name="_Toc106096316"/>
      <w:bookmarkStart w:id="248" w:name="_Toc106096420"/>
      <w:bookmarkStart w:id="249" w:name="_Toc235095618"/>
      <w:r w:rsidRPr="00500E2A">
        <w:t>§</w:t>
      </w:r>
      <w:r>
        <w:t xml:space="preserve"> </w:t>
      </w:r>
      <w:r w:rsidRPr="00500E2A">
        <w:t>1</w:t>
      </w:r>
      <w:r w:rsidR="00B71040">
        <w:t>8</w:t>
      </w:r>
      <w:r w:rsidRPr="00500E2A">
        <w:t xml:space="preserve">. Ochrona tajemnic </w:t>
      </w:r>
      <w:r w:rsidRPr="00E66F78">
        <w:t>przedsiębiorcy, zachowanie poufności</w:t>
      </w:r>
      <w:bookmarkEnd w:id="245"/>
      <w:bookmarkEnd w:id="246"/>
      <w:bookmarkEnd w:id="247"/>
      <w:bookmarkEnd w:id="248"/>
      <w:bookmarkEnd w:id="249"/>
      <w:r w:rsidRPr="00E66F78">
        <w:t xml:space="preserve"> </w:t>
      </w:r>
    </w:p>
    <w:p w14:paraId="6DD2CBE1" w14:textId="77777777" w:rsidR="000C23F8" w:rsidRPr="00E66F78" w:rsidRDefault="000C23F8" w:rsidP="00C961A6">
      <w:pPr>
        <w:numPr>
          <w:ilvl w:val="0"/>
          <w:numId w:val="41"/>
        </w:numPr>
        <w:spacing w:line="259" w:lineRule="auto"/>
        <w:ind w:hanging="357"/>
        <w:jc w:val="both"/>
        <w:rPr>
          <w:sz w:val="22"/>
          <w:szCs w:val="22"/>
        </w:rPr>
      </w:pPr>
      <w:bookmarkStart w:id="25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w:t>
      </w:r>
      <w:r w:rsidRPr="00E66F78">
        <w:rPr>
          <w:sz w:val="22"/>
          <w:szCs w:val="22"/>
        </w:rPr>
        <w:lastRenderedPageBreak/>
        <w:t xml:space="preserve">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C961A6">
      <w:pPr>
        <w:numPr>
          <w:ilvl w:val="0"/>
          <w:numId w:val="41"/>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C961A6">
      <w:pPr>
        <w:numPr>
          <w:ilvl w:val="0"/>
          <w:numId w:val="41"/>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C961A6">
      <w:pPr>
        <w:numPr>
          <w:ilvl w:val="0"/>
          <w:numId w:val="41"/>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C961A6">
      <w:pPr>
        <w:numPr>
          <w:ilvl w:val="1"/>
          <w:numId w:val="41"/>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C961A6">
      <w:pPr>
        <w:numPr>
          <w:ilvl w:val="1"/>
          <w:numId w:val="41"/>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C961A6">
      <w:pPr>
        <w:numPr>
          <w:ilvl w:val="1"/>
          <w:numId w:val="41"/>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C961A6">
      <w:pPr>
        <w:numPr>
          <w:ilvl w:val="0"/>
          <w:numId w:val="41"/>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C961A6">
      <w:pPr>
        <w:numPr>
          <w:ilvl w:val="1"/>
          <w:numId w:val="41"/>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C961A6">
      <w:pPr>
        <w:numPr>
          <w:ilvl w:val="1"/>
          <w:numId w:val="41"/>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C961A6">
      <w:pPr>
        <w:numPr>
          <w:ilvl w:val="1"/>
          <w:numId w:val="41"/>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C961A6">
      <w:pPr>
        <w:numPr>
          <w:ilvl w:val="0"/>
          <w:numId w:val="41"/>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C961A6">
      <w:pPr>
        <w:numPr>
          <w:ilvl w:val="0"/>
          <w:numId w:val="41"/>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C961A6">
      <w:pPr>
        <w:numPr>
          <w:ilvl w:val="0"/>
          <w:numId w:val="41"/>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C961A6">
      <w:pPr>
        <w:numPr>
          <w:ilvl w:val="0"/>
          <w:numId w:val="41"/>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C961A6">
      <w:pPr>
        <w:numPr>
          <w:ilvl w:val="0"/>
          <w:numId w:val="41"/>
        </w:numPr>
        <w:spacing w:line="259" w:lineRule="auto"/>
        <w:ind w:left="363" w:hanging="357"/>
        <w:jc w:val="both"/>
        <w:rPr>
          <w:sz w:val="22"/>
          <w:szCs w:val="22"/>
        </w:rPr>
      </w:pPr>
      <w:bookmarkStart w:id="251"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2" w:name="_Toc64016215"/>
      <w:bookmarkStart w:id="253" w:name="_Toc106095877"/>
      <w:bookmarkStart w:id="254" w:name="_Toc106096317"/>
      <w:bookmarkStart w:id="255" w:name="_Toc106096421"/>
      <w:bookmarkStart w:id="256" w:name="_Toc235095619"/>
      <w:bookmarkStart w:id="257" w:name="_Hlk202858682"/>
      <w:bookmarkEnd w:id="250"/>
      <w:bookmarkEnd w:id="251"/>
      <w:r w:rsidRPr="00F8529D">
        <w:lastRenderedPageBreak/>
        <w:t>§ 1</w:t>
      </w:r>
      <w:r w:rsidR="00B71040" w:rsidRPr="00F8529D">
        <w:t>9</w:t>
      </w:r>
      <w:r w:rsidRPr="00F8529D">
        <w:t>. Zasady etyki</w:t>
      </w:r>
      <w:bookmarkEnd w:id="252"/>
      <w:bookmarkEnd w:id="253"/>
      <w:bookmarkEnd w:id="254"/>
      <w:bookmarkEnd w:id="255"/>
      <w:bookmarkEnd w:id="256"/>
    </w:p>
    <w:p w14:paraId="2CA957CA" w14:textId="77777777" w:rsidR="000C23F8" w:rsidRPr="00F8529D" w:rsidRDefault="000C23F8" w:rsidP="00C961A6">
      <w:pPr>
        <w:numPr>
          <w:ilvl w:val="0"/>
          <w:numId w:val="42"/>
        </w:numPr>
        <w:spacing w:line="259" w:lineRule="auto"/>
        <w:ind w:hanging="357"/>
        <w:jc w:val="both"/>
        <w:rPr>
          <w:sz w:val="22"/>
          <w:szCs w:val="22"/>
        </w:rPr>
      </w:pPr>
      <w:bookmarkStart w:id="25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C961A6">
      <w:pPr>
        <w:numPr>
          <w:ilvl w:val="1"/>
          <w:numId w:val="42"/>
        </w:numPr>
        <w:spacing w:line="259" w:lineRule="auto"/>
        <w:ind w:hanging="357"/>
        <w:jc w:val="both"/>
        <w:rPr>
          <w:sz w:val="22"/>
          <w:szCs w:val="22"/>
        </w:rPr>
      </w:pPr>
      <w:bookmarkStart w:id="259" w:name="_Hlk156480572"/>
      <w:r w:rsidRPr="00F8529D">
        <w:rPr>
          <w:sz w:val="22"/>
          <w:szCs w:val="22"/>
        </w:rPr>
        <w:t xml:space="preserve">popełnienia przestępstw określonych w art. 16 ustawy z dnia 28 października 2002 r. </w:t>
      </w:r>
      <w:bookmarkStart w:id="260" w:name="_Hlk144468375"/>
      <w:r w:rsidRPr="00F8529D">
        <w:rPr>
          <w:sz w:val="22"/>
          <w:szCs w:val="22"/>
        </w:rPr>
        <w:t>o odpowiedzialności podmiotów zbiorowych za czyny zabronione pod groźbą kary</w:t>
      </w:r>
      <w:bookmarkEnd w:id="260"/>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C961A6">
      <w:pPr>
        <w:numPr>
          <w:ilvl w:val="1"/>
          <w:numId w:val="42"/>
        </w:numPr>
        <w:spacing w:line="259" w:lineRule="auto"/>
        <w:ind w:hanging="357"/>
        <w:jc w:val="both"/>
        <w:rPr>
          <w:sz w:val="22"/>
          <w:szCs w:val="22"/>
        </w:rPr>
      </w:pPr>
      <w:r w:rsidRPr="00F8529D">
        <w:rPr>
          <w:sz w:val="22"/>
          <w:szCs w:val="22"/>
        </w:rPr>
        <w:t xml:space="preserve">popełnienia czynów wskazanych w ustawie z dnia 16 kwietnia 1993 roku </w:t>
      </w:r>
      <w:bookmarkStart w:id="261" w:name="_Hlk144468401"/>
      <w:r w:rsidRPr="00F8529D">
        <w:rPr>
          <w:sz w:val="22"/>
          <w:szCs w:val="22"/>
        </w:rPr>
        <w:t>o zwalczaniu nieuczciwej konkurencji</w:t>
      </w:r>
      <w:bookmarkEnd w:id="261"/>
      <w:r w:rsidRPr="00F8529D">
        <w:rPr>
          <w:sz w:val="22"/>
          <w:szCs w:val="22"/>
        </w:rPr>
        <w:t xml:space="preserve"> </w:t>
      </w:r>
      <w:bookmarkStart w:id="262"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62"/>
    </w:p>
    <w:bookmarkEnd w:id="259"/>
    <w:p w14:paraId="43D62C96" w14:textId="77777777" w:rsidR="000C23F8" w:rsidRPr="00A55304" w:rsidRDefault="000C23F8" w:rsidP="00C961A6">
      <w:pPr>
        <w:numPr>
          <w:ilvl w:val="0"/>
          <w:numId w:val="42"/>
        </w:numPr>
        <w:spacing w:line="259" w:lineRule="auto"/>
        <w:ind w:hanging="357"/>
        <w:jc w:val="both"/>
        <w:rPr>
          <w:sz w:val="22"/>
          <w:szCs w:val="22"/>
        </w:rPr>
      </w:pPr>
      <w:r w:rsidRPr="00A55304">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A55304" w:rsidRDefault="00AB2101" w:rsidP="00C961A6">
      <w:pPr>
        <w:numPr>
          <w:ilvl w:val="0"/>
          <w:numId w:val="42"/>
        </w:numPr>
        <w:spacing w:line="259" w:lineRule="auto"/>
        <w:jc w:val="both"/>
        <w:rPr>
          <w:sz w:val="22"/>
          <w:szCs w:val="22"/>
        </w:rPr>
      </w:pPr>
      <w:bookmarkStart w:id="263" w:name="_Hlk202858702"/>
      <w:bookmarkStart w:id="264" w:name="_Hlk167104771"/>
      <w:r w:rsidRPr="00A55304">
        <w:rPr>
          <w:sz w:val="22"/>
          <w:szCs w:val="22"/>
        </w:rPr>
        <w:t>Strony oświadczają</w:t>
      </w:r>
      <w:r w:rsidR="00C02E70" w:rsidRPr="00A55304">
        <w:rPr>
          <w:sz w:val="22"/>
          <w:szCs w:val="22"/>
        </w:rPr>
        <w:t>,</w:t>
      </w:r>
      <w:r w:rsidRPr="00A55304">
        <w:rPr>
          <w:sz w:val="22"/>
          <w:szCs w:val="22"/>
        </w:rPr>
        <w:t xml:space="preserve"> że zapoznały się z Polityką Antykorupcyjną Polskiej Grupy Górniczej S.A.</w:t>
      </w:r>
      <w:r w:rsidR="00AB0C78" w:rsidRPr="00A55304">
        <w:rPr>
          <w:sz w:val="22"/>
          <w:szCs w:val="22"/>
        </w:rPr>
        <w:t xml:space="preserve"> oraz Kodeksem Postępowania dla Partnerów Biznesowych </w:t>
      </w:r>
      <w:r w:rsidRPr="00A55304">
        <w:rPr>
          <w:sz w:val="22"/>
          <w:szCs w:val="22"/>
        </w:rPr>
        <w:t xml:space="preserve">i zobowiązują się do </w:t>
      </w:r>
      <w:r w:rsidR="00AB0C78" w:rsidRPr="00A55304">
        <w:rPr>
          <w:sz w:val="22"/>
          <w:szCs w:val="22"/>
        </w:rPr>
        <w:t>ich</w:t>
      </w:r>
      <w:r w:rsidRPr="00A55304">
        <w:rPr>
          <w:sz w:val="22"/>
          <w:szCs w:val="22"/>
        </w:rPr>
        <w:t xml:space="preserve"> stosowania oraz zapoznawania się z</w:t>
      </w:r>
      <w:r w:rsidR="00AB0C78" w:rsidRPr="00A55304">
        <w:rPr>
          <w:sz w:val="22"/>
          <w:szCs w:val="22"/>
        </w:rPr>
        <w:t xml:space="preserve"> ich</w:t>
      </w:r>
      <w:r w:rsidRPr="00A55304">
        <w:rPr>
          <w:sz w:val="22"/>
          <w:szCs w:val="22"/>
        </w:rPr>
        <w:t xml:space="preserve"> zmianami</w:t>
      </w:r>
      <w:r w:rsidR="00AB0C78" w:rsidRPr="00A55304">
        <w:rPr>
          <w:sz w:val="22"/>
          <w:szCs w:val="22"/>
        </w:rPr>
        <w:t>.</w:t>
      </w:r>
      <w:r w:rsidRPr="00A55304">
        <w:rPr>
          <w:sz w:val="22"/>
          <w:szCs w:val="22"/>
        </w:rPr>
        <w:t xml:space="preserve"> </w:t>
      </w:r>
      <w:r w:rsidR="00AB0C78" w:rsidRPr="00A55304">
        <w:rPr>
          <w:sz w:val="22"/>
          <w:szCs w:val="22"/>
        </w:rPr>
        <w:t>T</w:t>
      </w:r>
      <w:r w:rsidRPr="00A55304">
        <w:rPr>
          <w:sz w:val="22"/>
          <w:szCs w:val="22"/>
        </w:rPr>
        <w:t xml:space="preserve">reść </w:t>
      </w:r>
      <w:r w:rsidR="00AB0C78" w:rsidRPr="00A55304">
        <w:rPr>
          <w:sz w:val="22"/>
          <w:szCs w:val="22"/>
        </w:rPr>
        <w:t xml:space="preserve">Polityki oraz Kodeksu </w:t>
      </w:r>
      <w:r w:rsidRPr="00A55304">
        <w:rPr>
          <w:sz w:val="22"/>
          <w:szCs w:val="22"/>
        </w:rPr>
        <w:t>znajduj</w:t>
      </w:r>
      <w:r w:rsidR="00AB0C78" w:rsidRPr="00A55304">
        <w:rPr>
          <w:sz w:val="22"/>
          <w:szCs w:val="22"/>
        </w:rPr>
        <w:t>ą</w:t>
      </w:r>
      <w:r w:rsidRPr="00A55304">
        <w:rPr>
          <w:sz w:val="22"/>
          <w:szCs w:val="22"/>
        </w:rPr>
        <w:t xml:space="preserve"> się pod adres</w:t>
      </w:r>
      <w:r w:rsidR="00AB0C78" w:rsidRPr="00A55304">
        <w:rPr>
          <w:sz w:val="22"/>
          <w:szCs w:val="22"/>
        </w:rPr>
        <w:t>a</w:t>
      </w:r>
      <w:r w:rsidRPr="00A55304">
        <w:rPr>
          <w:sz w:val="22"/>
          <w:szCs w:val="22"/>
        </w:rPr>
        <w:t>m</w:t>
      </w:r>
      <w:r w:rsidR="00AB0C78" w:rsidRPr="00A55304">
        <w:rPr>
          <w:sz w:val="22"/>
          <w:szCs w:val="22"/>
        </w:rPr>
        <w:t>i</w:t>
      </w:r>
      <w:r w:rsidRPr="00A55304">
        <w:rPr>
          <w:sz w:val="22"/>
          <w:szCs w:val="22"/>
        </w:rPr>
        <w:t xml:space="preserve">: </w:t>
      </w:r>
      <w:hyperlink r:id="rId26" w:history="1">
        <w:r w:rsidR="003F145A" w:rsidRPr="00A55304">
          <w:rPr>
            <w:rStyle w:val="Hipercze"/>
            <w:sz w:val="22"/>
            <w:szCs w:val="22"/>
          </w:rPr>
          <w:t>https://pgg.pl/storage/przetargi/informacje-i-dokumenty/polityka-antykorupcyjna-pgg-11.02.2025.pdf</w:t>
        </w:r>
      </w:hyperlink>
    </w:p>
    <w:bookmarkEnd w:id="263"/>
    <w:p w14:paraId="04FBCF6A" w14:textId="4368CFC8" w:rsidR="003F145A" w:rsidRPr="00A55304" w:rsidRDefault="003F145A" w:rsidP="003F145A">
      <w:pPr>
        <w:spacing w:line="259" w:lineRule="auto"/>
        <w:ind w:left="360"/>
        <w:jc w:val="both"/>
        <w:rPr>
          <w:sz w:val="22"/>
          <w:szCs w:val="22"/>
        </w:rPr>
      </w:pPr>
      <w:r w:rsidRPr="00A55304">
        <w:rPr>
          <w:sz w:val="22"/>
          <w:szCs w:val="22"/>
        </w:rPr>
        <w:fldChar w:fldCharType="begin"/>
      </w:r>
      <w:r w:rsidRPr="00A55304">
        <w:rPr>
          <w:sz w:val="22"/>
          <w:szCs w:val="22"/>
        </w:rPr>
        <w:instrText>HYPERLINK "https://pgg.pl/storage/przetargi/informacje-i-dokumenty/kodeks-postepowania-dla-partnerow-biznesowych.pdf"</w:instrText>
      </w:r>
      <w:r w:rsidRPr="00A55304">
        <w:rPr>
          <w:sz w:val="22"/>
          <w:szCs w:val="22"/>
        </w:rPr>
      </w:r>
      <w:r w:rsidRPr="00A55304">
        <w:rPr>
          <w:sz w:val="22"/>
          <w:szCs w:val="22"/>
        </w:rPr>
        <w:fldChar w:fldCharType="separate"/>
      </w:r>
      <w:r w:rsidRPr="00A55304">
        <w:rPr>
          <w:rStyle w:val="Hipercze"/>
          <w:sz w:val="22"/>
          <w:szCs w:val="22"/>
        </w:rPr>
        <w:t>https://pgg.pl/storage/przetargi/informacje-i-dokumenty/kodeks-postepowania-dla-partnerow-biznesowych.pdf</w:t>
      </w:r>
      <w:r w:rsidRPr="00A55304">
        <w:rPr>
          <w:sz w:val="22"/>
          <w:szCs w:val="22"/>
        </w:rPr>
        <w:fldChar w:fldCharType="end"/>
      </w:r>
    </w:p>
    <w:p w14:paraId="24B5000C" w14:textId="500C5A94" w:rsidR="00AB2101" w:rsidRPr="00AB0C78" w:rsidRDefault="00AB2101" w:rsidP="00C961A6">
      <w:pPr>
        <w:numPr>
          <w:ilvl w:val="0"/>
          <w:numId w:val="42"/>
        </w:numPr>
        <w:spacing w:line="259" w:lineRule="auto"/>
        <w:jc w:val="both"/>
        <w:rPr>
          <w:sz w:val="22"/>
          <w:szCs w:val="22"/>
        </w:rPr>
      </w:pPr>
      <w:r w:rsidRPr="00A55304">
        <w:rPr>
          <w:sz w:val="22"/>
          <w:szCs w:val="22"/>
        </w:rPr>
        <w:t>Wykonawca oświadcza</w:t>
      </w:r>
      <w:r w:rsidR="00C02E70" w:rsidRPr="00A55304">
        <w:rPr>
          <w:sz w:val="22"/>
          <w:szCs w:val="22"/>
        </w:rPr>
        <w:t>,</w:t>
      </w:r>
      <w:r w:rsidRPr="00A55304">
        <w:rPr>
          <w:sz w:val="22"/>
          <w:szCs w:val="22"/>
        </w:rPr>
        <w:t xml:space="preserve"> że dołoży należytej staranności, aby pracownicy, współpracownicy, podwykonawcy lub osoby, przy pomocy których</w:t>
      </w:r>
      <w:r w:rsidRPr="00AB0C78">
        <w:rPr>
          <w:sz w:val="22"/>
          <w:szCs w:val="22"/>
        </w:rPr>
        <w:t xml:space="preserve"> będzie realizował zamówienie zapoznali się </w:t>
      </w:r>
      <w:r w:rsidRPr="00AB0C78">
        <w:rPr>
          <w:sz w:val="22"/>
          <w:szCs w:val="22"/>
        </w:rPr>
        <w:br/>
        <w:t>i stosowali wyżej opisane zasady.</w:t>
      </w:r>
    </w:p>
    <w:p w14:paraId="4ECF8694" w14:textId="53A2B43B" w:rsidR="00AB2101" w:rsidRPr="00AB0C78" w:rsidRDefault="00AB2101" w:rsidP="00C961A6">
      <w:pPr>
        <w:numPr>
          <w:ilvl w:val="0"/>
          <w:numId w:val="42"/>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C961A6">
      <w:pPr>
        <w:numPr>
          <w:ilvl w:val="0"/>
          <w:numId w:val="42"/>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C961A6">
      <w:pPr>
        <w:numPr>
          <w:ilvl w:val="0"/>
          <w:numId w:val="42"/>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64"/>
    </w:p>
    <w:p w14:paraId="6B143E29" w14:textId="2A19AAB0" w:rsidR="000C23F8" w:rsidRPr="00A55304" w:rsidRDefault="000C23F8" w:rsidP="00AD7A6E">
      <w:pPr>
        <w:pStyle w:val="Nagwek2"/>
      </w:pPr>
      <w:bookmarkStart w:id="265" w:name="_Toc106095878"/>
      <w:bookmarkStart w:id="266" w:name="_Toc106096318"/>
      <w:bookmarkStart w:id="267" w:name="_Toc106096422"/>
      <w:bookmarkStart w:id="268" w:name="_Toc235095620"/>
      <w:bookmarkStart w:id="269" w:name="_Hlk105675117"/>
      <w:bookmarkStart w:id="270" w:name="_Hlk67826575"/>
      <w:bookmarkStart w:id="271" w:name="_Toc64016216"/>
      <w:bookmarkEnd w:id="257"/>
      <w:bookmarkEnd w:id="258"/>
      <w:r w:rsidRPr="00A55304">
        <w:t xml:space="preserve">§ </w:t>
      </w:r>
      <w:r w:rsidR="00B71040" w:rsidRPr="00A55304">
        <w:t>20</w:t>
      </w:r>
      <w:r w:rsidRPr="00A55304">
        <w:t>. Nadzór wynikający z zarządzania środowiskowego</w:t>
      </w:r>
      <w:bookmarkEnd w:id="265"/>
      <w:bookmarkEnd w:id="266"/>
      <w:bookmarkEnd w:id="267"/>
      <w:bookmarkEnd w:id="268"/>
    </w:p>
    <w:p w14:paraId="02A19E4A" w14:textId="77777777" w:rsidR="000C23F8" w:rsidRPr="00A55304" w:rsidRDefault="000C23F8" w:rsidP="000C23F8">
      <w:pPr>
        <w:ind w:left="426" w:hanging="426"/>
        <w:jc w:val="both"/>
        <w:rPr>
          <w:sz w:val="22"/>
          <w:szCs w:val="22"/>
        </w:rPr>
      </w:pPr>
      <w:r w:rsidRPr="00A55304">
        <w:rPr>
          <w:sz w:val="22"/>
          <w:szCs w:val="22"/>
        </w:rPr>
        <w:t>1.</w:t>
      </w:r>
      <w:r w:rsidRPr="00A55304">
        <w:rPr>
          <w:sz w:val="14"/>
          <w:szCs w:val="14"/>
        </w:rPr>
        <w:t>       </w:t>
      </w:r>
      <w:r w:rsidRPr="00A55304">
        <w:rPr>
          <w:sz w:val="22"/>
          <w:szCs w:val="22"/>
        </w:rPr>
        <w:t>Wykonawca zobowiązuje się do przestrzegania przepisów prawnych w zakresie ochrony środowiska.</w:t>
      </w:r>
    </w:p>
    <w:p w14:paraId="0D4225DF" w14:textId="45E36576" w:rsidR="000C23F8" w:rsidRPr="00265AB8" w:rsidRDefault="000C23F8" w:rsidP="00C961A6">
      <w:pPr>
        <w:pStyle w:val="Akapitzlist"/>
        <w:numPr>
          <w:ilvl w:val="0"/>
          <w:numId w:val="72"/>
        </w:numPr>
        <w:jc w:val="both"/>
        <w:rPr>
          <w:sz w:val="22"/>
          <w:szCs w:val="22"/>
        </w:rPr>
      </w:pPr>
      <w:r w:rsidRPr="00A55304">
        <w:rPr>
          <w:sz w:val="22"/>
          <w:szCs w:val="22"/>
        </w:rPr>
        <w:t xml:space="preserve">Wykonawca oświadcza, że zapoznał się z Instrukcją dla Wykonawców, obowiązującą w trakcie realizacji umowy, zamieszczoną </w:t>
      </w:r>
      <w:r w:rsidR="00265AB8" w:rsidRPr="00A55304">
        <w:rPr>
          <w:sz w:val="22"/>
          <w:szCs w:val="22"/>
        </w:rPr>
        <w:t>pod adresem</w:t>
      </w:r>
      <w:r w:rsidRPr="00A55304">
        <w:rPr>
          <w:sz w:val="22"/>
          <w:szCs w:val="22"/>
        </w:rPr>
        <w:t xml:space="preserve"> </w:t>
      </w:r>
      <w:hyperlink r:id="rId27" w:history="1">
        <w:r w:rsidR="00265AB8" w:rsidRPr="00A55304">
          <w:rPr>
            <w:rStyle w:val="Hipercze"/>
            <w:sz w:val="22"/>
            <w:szCs w:val="22"/>
          </w:rPr>
          <w:t>https://pgg.pl/przetargi/informacje-i-dokumenty/dokumenty-procesu-zakupowego</w:t>
        </w:r>
      </w:hyperlink>
      <w:r w:rsidR="00265AB8" w:rsidRPr="00A55304">
        <w:rPr>
          <w:sz w:val="22"/>
          <w:szCs w:val="22"/>
        </w:rPr>
        <w:t xml:space="preserve">  </w:t>
      </w:r>
      <w:r w:rsidRPr="00A55304">
        <w:rPr>
          <w:sz w:val="22"/>
          <w:szCs w:val="22"/>
        </w:rPr>
        <w:t>oraz oświadcza, że zapoznał i na bieżąco będzie zapoznawał osoby realizujące umowę po stronie Wykonawcy z ww.</w:t>
      </w:r>
      <w:r w:rsidRPr="00265AB8">
        <w:rPr>
          <w:sz w:val="22"/>
          <w:szCs w:val="22"/>
        </w:rPr>
        <w:t xml:space="preserve"> Instrukcją.</w:t>
      </w:r>
    </w:p>
    <w:p w14:paraId="3DB39D34" w14:textId="6FB33567"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72" w:name="_Toc106095879"/>
      <w:bookmarkStart w:id="273" w:name="_Toc106096319"/>
      <w:bookmarkStart w:id="274" w:name="_Toc106096423"/>
      <w:bookmarkStart w:id="275" w:name="_Toc235095621"/>
      <w:bookmarkStart w:id="276" w:name="_Hlk67826617"/>
      <w:bookmarkEnd w:id="269"/>
      <w:bookmarkEnd w:id="270"/>
      <w:r w:rsidRPr="00B62661">
        <w:t xml:space="preserve">§ </w:t>
      </w:r>
      <w:r>
        <w:t>2</w:t>
      </w:r>
      <w:r w:rsidR="00B71040">
        <w:t>1</w:t>
      </w:r>
      <w:r w:rsidRPr="00B62661">
        <w:t xml:space="preserve">. </w:t>
      </w:r>
      <w:r w:rsidRPr="00E66F78">
        <w:t>Siła wyższa</w:t>
      </w:r>
      <w:bookmarkEnd w:id="271"/>
      <w:bookmarkEnd w:id="272"/>
      <w:bookmarkEnd w:id="273"/>
      <w:bookmarkEnd w:id="274"/>
      <w:bookmarkEnd w:id="275"/>
    </w:p>
    <w:p w14:paraId="7F042164" w14:textId="77777777" w:rsidR="000C23F8" w:rsidRPr="00E66F78" w:rsidRDefault="000C23F8" w:rsidP="00C961A6">
      <w:pPr>
        <w:numPr>
          <w:ilvl w:val="0"/>
          <w:numId w:val="43"/>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C961A6">
      <w:pPr>
        <w:numPr>
          <w:ilvl w:val="0"/>
          <w:numId w:val="43"/>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w:t>
      </w:r>
      <w:r w:rsidRPr="00E66F78">
        <w:rPr>
          <w:sz w:val="22"/>
          <w:szCs w:val="22"/>
        </w:rPr>
        <w:lastRenderedPageBreak/>
        <w:t xml:space="preserve">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C961A6">
      <w:pPr>
        <w:numPr>
          <w:ilvl w:val="1"/>
          <w:numId w:val="43"/>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C961A6">
      <w:pPr>
        <w:numPr>
          <w:ilvl w:val="1"/>
          <w:numId w:val="43"/>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C961A6">
      <w:pPr>
        <w:numPr>
          <w:ilvl w:val="1"/>
          <w:numId w:val="43"/>
        </w:numPr>
        <w:jc w:val="both"/>
        <w:rPr>
          <w:sz w:val="22"/>
          <w:szCs w:val="22"/>
        </w:rPr>
      </w:pPr>
      <w:r w:rsidRPr="00F8529D">
        <w:rPr>
          <w:sz w:val="22"/>
          <w:szCs w:val="22"/>
        </w:rPr>
        <w:t>poważne zakłócenia w funkcjonowaniu transportu.</w:t>
      </w:r>
    </w:p>
    <w:p w14:paraId="4C75B0F6" w14:textId="1508BDBA" w:rsidR="000C23F8" w:rsidRPr="00F8529D" w:rsidRDefault="000C23F8" w:rsidP="00C961A6">
      <w:pPr>
        <w:numPr>
          <w:ilvl w:val="0"/>
          <w:numId w:val="43"/>
        </w:numPr>
        <w:ind w:left="357" w:hanging="357"/>
        <w:jc w:val="both"/>
        <w:rPr>
          <w:sz w:val="22"/>
          <w:szCs w:val="22"/>
        </w:rPr>
      </w:pPr>
      <w:bookmarkStart w:id="277"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7"/>
    <w:p w14:paraId="5A12B597" w14:textId="77777777" w:rsidR="000C23F8" w:rsidRPr="00F8529D" w:rsidRDefault="000C23F8" w:rsidP="00C961A6">
      <w:pPr>
        <w:numPr>
          <w:ilvl w:val="0"/>
          <w:numId w:val="43"/>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78" w:name="_Toc64016217"/>
      <w:bookmarkStart w:id="279" w:name="_Toc106095880"/>
      <w:bookmarkStart w:id="280" w:name="_Toc106096320"/>
      <w:bookmarkStart w:id="281" w:name="_Toc106096424"/>
      <w:bookmarkStart w:id="282" w:name="_Toc235095622"/>
      <w:r w:rsidRPr="00EA698B">
        <w:t>§ 2</w:t>
      </w:r>
      <w:r w:rsidR="00B71040" w:rsidRPr="00EA698B">
        <w:t>2</w:t>
      </w:r>
      <w:r w:rsidRPr="00EA698B">
        <w:t>. Postanowienia końcowe</w:t>
      </w:r>
      <w:bookmarkEnd w:id="278"/>
      <w:bookmarkEnd w:id="279"/>
      <w:bookmarkEnd w:id="280"/>
      <w:bookmarkEnd w:id="281"/>
      <w:bookmarkEnd w:id="282"/>
    </w:p>
    <w:p w14:paraId="372E732F" w14:textId="14C9515F" w:rsidR="005812ED" w:rsidRPr="00EA698B" w:rsidRDefault="005812ED" w:rsidP="00C961A6">
      <w:pPr>
        <w:numPr>
          <w:ilvl w:val="0"/>
          <w:numId w:val="44"/>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C961A6">
      <w:pPr>
        <w:numPr>
          <w:ilvl w:val="0"/>
          <w:numId w:val="44"/>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C961A6">
      <w:pPr>
        <w:numPr>
          <w:ilvl w:val="0"/>
          <w:numId w:val="44"/>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C961A6">
      <w:pPr>
        <w:numPr>
          <w:ilvl w:val="0"/>
          <w:numId w:val="44"/>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3" w:name="_Toc83291694"/>
      <w:bookmarkStart w:id="284" w:name="_Toc106095881"/>
      <w:bookmarkStart w:id="285" w:name="_Toc106096321"/>
      <w:bookmarkStart w:id="286" w:name="_Toc106096425"/>
      <w:bookmarkStart w:id="287" w:name="_Toc235095623"/>
      <w:bookmarkEnd w:id="276"/>
      <w:r w:rsidRPr="00AD7A6E">
        <w:rPr>
          <w:sz w:val="22"/>
          <w:szCs w:val="22"/>
        </w:rPr>
        <w:t>Załączniki do Umowy</w:t>
      </w:r>
      <w:bookmarkEnd w:id="283"/>
      <w:bookmarkEnd w:id="284"/>
      <w:bookmarkEnd w:id="285"/>
      <w:bookmarkEnd w:id="286"/>
      <w:bookmarkEnd w:id="287"/>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C6232A9" w14:textId="37E5C22A"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55304">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08FA4114"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55304">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12109A35"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w:t>
      </w:r>
      <w:r w:rsidR="00A55304">
        <w:rPr>
          <w:rFonts w:eastAsiaTheme="majorEastAsia"/>
          <w:sz w:val="22"/>
          <w:szCs w:val="22"/>
        </w:rPr>
        <w:t>4</w:t>
      </w:r>
      <w:r w:rsidRPr="00B31BB6">
        <w:rPr>
          <w:rFonts w:eastAsiaTheme="majorEastAsia"/>
          <w:sz w:val="22"/>
          <w:szCs w:val="22"/>
        </w:rPr>
        <w:t xml:space="preserve">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88" w:name="_Hlk67826939"/>
      <w:bookmarkStart w:id="289"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8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0" w:name="_Hlk147849015"/>
      <w:r w:rsidRPr="00744F79">
        <w:rPr>
          <w:b/>
          <w:bCs/>
          <w:i/>
          <w:iCs/>
          <w:color w:val="FF0000"/>
          <w:sz w:val="28"/>
          <w:szCs w:val="28"/>
        </w:rPr>
        <w:t>)</w:t>
      </w:r>
    </w:p>
    <w:bookmarkEnd w:id="289"/>
    <w:bookmarkEnd w:id="290"/>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58DC131B" w14:textId="083091C8" w:rsidR="000C23F8" w:rsidRDefault="000C23F8" w:rsidP="00A55304">
      <w:pPr>
        <w:spacing w:after="160" w:line="259" w:lineRule="auto"/>
        <w:rPr>
          <w:b/>
          <w:bCs/>
          <w:sz w:val="22"/>
          <w:szCs w:val="22"/>
        </w:rPr>
      </w:pPr>
      <w:bookmarkStart w:id="291" w:name="_Hlk67831498"/>
      <w:bookmarkStart w:id="292" w:name="_Hlk67827058"/>
    </w:p>
    <w:p w14:paraId="0DD5D9FD" w14:textId="481275F8" w:rsidR="000C23F8" w:rsidRPr="001456AD" w:rsidRDefault="000C23F8" w:rsidP="000C23F8">
      <w:pPr>
        <w:spacing w:before="120"/>
        <w:jc w:val="right"/>
        <w:rPr>
          <w:b/>
          <w:bCs/>
          <w:sz w:val="22"/>
          <w:szCs w:val="22"/>
        </w:rPr>
      </w:pPr>
      <w:r w:rsidRPr="001456AD">
        <w:rPr>
          <w:b/>
          <w:bCs/>
          <w:sz w:val="22"/>
          <w:szCs w:val="22"/>
        </w:rPr>
        <w:t xml:space="preserve">Załącznik nr </w:t>
      </w:r>
      <w:r w:rsidR="00A55304">
        <w:rPr>
          <w:b/>
          <w:bCs/>
          <w:sz w:val="22"/>
          <w:szCs w:val="22"/>
        </w:rPr>
        <w:t>2</w:t>
      </w:r>
      <w:r w:rsidRPr="001456AD">
        <w:rPr>
          <w:b/>
          <w:bCs/>
          <w:sz w:val="22"/>
          <w:szCs w:val="22"/>
        </w:rPr>
        <w:t xml:space="preserve"> do Umowy </w:t>
      </w:r>
    </w:p>
    <w:bookmarkEnd w:id="291"/>
    <w:bookmarkEnd w:id="29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C961A6">
      <w:pPr>
        <w:pStyle w:val="Akapitzlist"/>
        <w:numPr>
          <w:ilvl w:val="0"/>
          <w:numId w:val="57"/>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C961A6">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C961A6">
      <w:pPr>
        <w:pStyle w:val="Akapitzlist"/>
        <w:numPr>
          <w:ilvl w:val="6"/>
          <w:numId w:val="44"/>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30F30C7D" w14:textId="7FDA72C7" w:rsidR="000C23F8" w:rsidRPr="00844E2B" w:rsidRDefault="000C23F8" w:rsidP="000C23F8">
      <w:pPr>
        <w:jc w:val="both"/>
        <w:rPr>
          <w:i/>
          <w:iCs/>
          <w:color w:val="0070C0"/>
          <w:sz w:val="22"/>
          <w:szCs w:val="22"/>
        </w:rPr>
      </w:pPr>
      <w:r w:rsidRPr="00844E2B">
        <w:rPr>
          <w:color w:val="0070C0"/>
          <w:sz w:val="22"/>
          <w:szCs w:val="22"/>
        </w:rPr>
        <w:t>[</w:t>
      </w: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Default="000C23F8" w:rsidP="000C23F8"/>
    <w:p w14:paraId="1B401727" w14:textId="77777777" w:rsidR="00D0549D" w:rsidRDefault="00D0549D" w:rsidP="000C23F8"/>
    <w:p w14:paraId="0B3A094E" w14:textId="77777777" w:rsidR="00D0549D" w:rsidRDefault="00D0549D" w:rsidP="000C23F8"/>
    <w:p w14:paraId="714F0C79" w14:textId="77777777" w:rsidR="00D0549D" w:rsidRDefault="00D0549D" w:rsidP="000C23F8"/>
    <w:p w14:paraId="10A03BD1" w14:textId="77777777" w:rsidR="00D0549D" w:rsidRDefault="00D0549D" w:rsidP="000C23F8"/>
    <w:p w14:paraId="60245160" w14:textId="77777777" w:rsidR="00D0549D" w:rsidRDefault="00D0549D" w:rsidP="000C23F8"/>
    <w:p w14:paraId="3B651638" w14:textId="77777777" w:rsidR="00D0549D" w:rsidRDefault="00D0549D" w:rsidP="000C23F8"/>
    <w:p w14:paraId="480B9831" w14:textId="77777777" w:rsidR="00D0549D" w:rsidRPr="00556F81" w:rsidRDefault="00D0549D" w:rsidP="000C23F8"/>
    <w:p w14:paraId="24823B6C" w14:textId="77777777" w:rsidR="000C23F8" w:rsidRPr="00B30F1F" w:rsidRDefault="000C23F8" w:rsidP="000C23F8">
      <w:pPr>
        <w:rPr>
          <w:strike/>
        </w:rPr>
      </w:pPr>
    </w:p>
    <w:p w14:paraId="332E5442" w14:textId="6D5E7775" w:rsidR="000C23F8" w:rsidRPr="00B30F1F" w:rsidRDefault="000C23F8" w:rsidP="000C23F8">
      <w:pPr>
        <w:spacing w:before="120"/>
        <w:jc w:val="right"/>
        <w:rPr>
          <w:b/>
          <w:bCs/>
          <w:sz w:val="22"/>
          <w:szCs w:val="22"/>
        </w:rPr>
      </w:pPr>
      <w:bookmarkStart w:id="293" w:name="_Hlk67832211"/>
      <w:r w:rsidRPr="00B30F1F">
        <w:rPr>
          <w:b/>
          <w:bCs/>
          <w:sz w:val="22"/>
          <w:szCs w:val="22"/>
        </w:rPr>
        <w:lastRenderedPageBreak/>
        <w:t xml:space="preserve">Załącznik nr </w:t>
      </w:r>
      <w:r w:rsidR="00A55304">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94"/>
    <w:p w14:paraId="291122AC" w14:textId="77777777" w:rsidR="00490259" w:rsidRDefault="00490259" w:rsidP="00490259">
      <w:pPr>
        <w:spacing w:before="120" w:line="312" w:lineRule="auto"/>
        <w:jc w:val="both"/>
        <w:rPr>
          <w:sz w:val="24"/>
          <w:szCs w:val="24"/>
        </w:rPr>
      </w:pPr>
    </w:p>
    <w:p w14:paraId="116BDC94" w14:textId="77777777" w:rsidR="00490259" w:rsidRDefault="00490259" w:rsidP="00490259">
      <w:pPr>
        <w:spacing w:before="120" w:line="312" w:lineRule="auto"/>
        <w:jc w:val="both"/>
        <w:rPr>
          <w:sz w:val="24"/>
          <w:szCs w:val="24"/>
        </w:rPr>
      </w:pPr>
    </w:p>
    <w:p w14:paraId="71F9E72A" w14:textId="77777777" w:rsidR="00490259" w:rsidRDefault="00490259" w:rsidP="00490259">
      <w:pPr>
        <w:spacing w:before="120" w:line="312" w:lineRule="auto"/>
        <w:jc w:val="both"/>
        <w:rPr>
          <w:sz w:val="24"/>
          <w:szCs w:val="24"/>
        </w:rPr>
      </w:pPr>
    </w:p>
    <w:p w14:paraId="1B262873" w14:textId="77777777" w:rsidR="00490259" w:rsidRDefault="00490259" w:rsidP="00490259">
      <w:pPr>
        <w:spacing w:before="120" w:line="312" w:lineRule="auto"/>
        <w:jc w:val="both"/>
        <w:rPr>
          <w:sz w:val="24"/>
          <w:szCs w:val="24"/>
        </w:rPr>
      </w:pPr>
    </w:p>
    <w:p w14:paraId="21EA96BA" w14:textId="77777777" w:rsidR="00490259" w:rsidRDefault="00490259" w:rsidP="00490259">
      <w:pPr>
        <w:spacing w:before="120" w:line="312" w:lineRule="auto"/>
        <w:jc w:val="both"/>
        <w:rPr>
          <w:sz w:val="24"/>
          <w:szCs w:val="24"/>
        </w:rPr>
      </w:pPr>
    </w:p>
    <w:p w14:paraId="3FA513F8" w14:textId="77777777" w:rsidR="00490259" w:rsidRDefault="00490259" w:rsidP="00490259">
      <w:pPr>
        <w:spacing w:before="120" w:line="312" w:lineRule="auto"/>
        <w:jc w:val="both"/>
        <w:rPr>
          <w:sz w:val="24"/>
          <w:szCs w:val="24"/>
        </w:rPr>
      </w:pPr>
    </w:p>
    <w:p w14:paraId="3AFBE5FD" w14:textId="2103BA87" w:rsidR="00490259" w:rsidRDefault="00490259" w:rsidP="00490259">
      <w:pPr>
        <w:spacing w:before="120" w:line="312" w:lineRule="auto"/>
        <w:jc w:val="both"/>
        <w:rPr>
          <w:sz w:val="24"/>
          <w:szCs w:val="24"/>
        </w:rPr>
      </w:pPr>
    </w:p>
    <w:p w14:paraId="2717A011" w14:textId="5064698B" w:rsidR="00D87590" w:rsidRDefault="00D87590" w:rsidP="00490259">
      <w:pPr>
        <w:spacing w:before="120" w:line="312" w:lineRule="auto"/>
        <w:jc w:val="both"/>
        <w:rPr>
          <w:sz w:val="24"/>
          <w:szCs w:val="24"/>
        </w:rPr>
      </w:pPr>
    </w:p>
    <w:p w14:paraId="2FD47E3F" w14:textId="77777777" w:rsidR="0013237D" w:rsidRPr="00895B8E" w:rsidRDefault="0013237D" w:rsidP="0013237D">
      <w:pPr>
        <w:rPr>
          <w:sz w:val="24"/>
          <w:szCs w:val="24"/>
        </w:rPr>
      </w:pPr>
      <w:bookmarkStart w:id="295" w:name="_Hlk106958642"/>
    </w:p>
    <w:p w14:paraId="05FC1513" w14:textId="77777777" w:rsidR="0013237D" w:rsidRPr="00895B8E" w:rsidRDefault="0013237D" w:rsidP="0013237D">
      <w:pPr>
        <w:rPr>
          <w:b/>
          <w:bCs/>
          <w:sz w:val="24"/>
          <w:szCs w:val="24"/>
        </w:rPr>
      </w:pPr>
      <w:r w:rsidRPr="00895B8E">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13237D" w:rsidRPr="00895B8E" w14:paraId="5A5D535E" w14:textId="77777777" w:rsidTr="009669CB">
        <w:tc>
          <w:tcPr>
            <w:tcW w:w="4531" w:type="dxa"/>
            <w:vAlign w:val="center"/>
          </w:tcPr>
          <w:p w14:paraId="32C139BE" w14:textId="77777777" w:rsidR="0013237D" w:rsidRPr="00E073A4" w:rsidRDefault="0013237D" w:rsidP="0056692B">
            <w:pPr>
              <w:jc w:val="center"/>
              <w:rPr>
                <w:i/>
                <w:iCs/>
                <w:color w:val="FF0000"/>
                <w:sz w:val="24"/>
                <w:szCs w:val="24"/>
                <w:highlight w:val="yellow"/>
              </w:rPr>
            </w:pPr>
            <w:r w:rsidRPr="00E073A4">
              <w:rPr>
                <w:i/>
                <w:iCs/>
                <w:sz w:val="24"/>
                <w:szCs w:val="24"/>
              </w:rPr>
              <w:t>Przewodniczący</w:t>
            </w:r>
          </w:p>
        </w:tc>
        <w:tc>
          <w:tcPr>
            <w:tcW w:w="4531" w:type="dxa"/>
            <w:vAlign w:val="center"/>
          </w:tcPr>
          <w:p w14:paraId="39D0FE92" w14:textId="77777777" w:rsidR="0013237D" w:rsidRPr="004414E1" w:rsidRDefault="0013237D" w:rsidP="0056692B">
            <w:pPr>
              <w:jc w:val="center"/>
              <w:rPr>
                <w:b/>
                <w:bCs/>
                <w:strike/>
                <w:color w:val="FF0000"/>
                <w:sz w:val="24"/>
                <w:szCs w:val="24"/>
                <w:highlight w:val="yellow"/>
              </w:rPr>
            </w:pPr>
          </w:p>
          <w:p w14:paraId="21C30AFF" w14:textId="77777777" w:rsidR="0013237D" w:rsidRPr="004414E1" w:rsidRDefault="0013237D" w:rsidP="0056692B">
            <w:pPr>
              <w:jc w:val="center"/>
              <w:rPr>
                <w:b/>
                <w:bCs/>
                <w:strike/>
                <w:color w:val="FF0000"/>
                <w:sz w:val="24"/>
                <w:szCs w:val="24"/>
                <w:highlight w:val="yellow"/>
              </w:rPr>
            </w:pPr>
          </w:p>
          <w:p w14:paraId="528997F3" w14:textId="77777777" w:rsidR="0013237D" w:rsidRPr="004414E1" w:rsidRDefault="0013237D" w:rsidP="0056692B">
            <w:pPr>
              <w:jc w:val="center"/>
              <w:rPr>
                <w:b/>
                <w:bCs/>
                <w:strike/>
                <w:color w:val="FF0000"/>
                <w:sz w:val="24"/>
                <w:szCs w:val="24"/>
                <w:highlight w:val="yellow"/>
              </w:rPr>
            </w:pPr>
          </w:p>
          <w:p w14:paraId="039731C7" w14:textId="77777777" w:rsidR="0013237D" w:rsidRPr="004414E1" w:rsidRDefault="0013237D" w:rsidP="0056692B">
            <w:pPr>
              <w:jc w:val="center"/>
              <w:rPr>
                <w:b/>
                <w:bCs/>
                <w:strike/>
                <w:sz w:val="24"/>
                <w:szCs w:val="24"/>
                <w:highlight w:val="yellow"/>
              </w:rPr>
            </w:pPr>
          </w:p>
        </w:tc>
      </w:tr>
      <w:tr w:rsidR="0013237D" w:rsidRPr="00895B8E" w14:paraId="272F2EB9" w14:textId="77777777" w:rsidTr="0056692B">
        <w:tc>
          <w:tcPr>
            <w:tcW w:w="4531" w:type="dxa"/>
            <w:vAlign w:val="center"/>
          </w:tcPr>
          <w:p w14:paraId="49542034" w14:textId="77777777" w:rsidR="0013237D" w:rsidRPr="00895B8E" w:rsidRDefault="0013237D" w:rsidP="0056692B">
            <w:pPr>
              <w:jc w:val="center"/>
              <w:rPr>
                <w:i/>
                <w:iCs/>
                <w:sz w:val="24"/>
                <w:szCs w:val="24"/>
              </w:rPr>
            </w:pPr>
            <w:r w:rsidRPr="00895B8E">
              <w:rPr>
                <w:i/>
                <w:iCs/>
                <w:sz w:val="24"/>
                <w:szCs w:val="24"/>
              </w:rPr>
              <w:t>Zastępca Przewodniczącego</w:t>
            </w:r>
          </w:p>
        </w:tc>
        <w:tc>
          <w:tcPr>
            <w:tcW w:w="4531" w:type="dxa"/>
            <w:vAlign w:val="center"/>
          </w:tcPr>
          <w:p w14:paraId="3B6449AD" w14:textId="77777777" w:rsidR="0013237D" w:rsidRPr="00895B8E" w:rsidRDefault="0013237D" w:rsidP="0056692B">
            <w:pPr>
              <w:jc w:val="center"/>
              <w:rPr>
                <w:b/>
                <w:bCs/>
                <w:sz w:val="24"/>
                <w:szCs w:val="24"/>
              </w:rPr>
            </w:pPr>
          </w:p>
          <w:p w14:paraId="116B4313" w14:textId="77777777" w:rsidR="0013237D" w:rsidRPr="00895B8E" w:rsidRDefault="0013237D" w:rsidP="0056692B">
            <w:pPr>
              <w:jc w:val="center"/>
              <w:rPr>
                <w:b/>
                <w:bCs/>
                <w:sz w:val="24"/>
                <w:szCs w:val="24"/>
              </w:rPr>
            </w:pPr>
          </w:p>
          <w:p w14:paraId="5AF8DF7B" w14:textId="77777777" w:rsidR="0013237D" w:rsidRPr="00895B8E" w:rsidRDefault="0013237D" w:rsidP="0056692B">
            <w:pPr>
              <w:jc w:val="center"/>
              <w:rPr>
                <w:b/>
                <w:bCs/>
                <w:sz w:val="24"/>
                <w:szCs w:val="24"/>
              </w:rPr>
            </w:pPr>
          </w:p>
          <w:p w14:paraId="18A258A3" w14:textId="77777777" w:rsidR="0013237D" w:rsidRPr="00895B8E" w:rsidRDefault="0013237D" w:rsidP="0056692B">
            <w:pPr>
              <w:jc w:val="center"/>
              <w:rPr>
                <w:b/>
                <w:bCs/>
                <w:sz w:val="24"/>
                <w:szCs w:val="24"/>
              </w:rPr>
            </w:pPr>
          </w:p>
        </w:tc>
      </w:tr>
      <w:tr w:rsidR="0013237D" w:rsidRPr="00895B8E" w14:paraId="7D45EEF0" w14:textId="77777777" w:rsidTr="0056692B">
        <w:tc>
          <w:tcPr>
            <w:tcW w:w="4531" w:type="dxa"/>
            <w:vAlign w:val="center"/>
          </w:tcPr>
          <w:p w14:paraId="582029F3" w14:textId="77777777" w:rsidR="0013237D" w:rsidRPr="00895B8E" w:rsidRDefault="0013237D" w:rsidP="0056692B">
            <w:pPr>
              <w:jc w:val="center"/>
              <w:rPr>
                <w:i/>
                <w:iCs/>
                <w:sz w:val="24"/>
                <w:szCs w:val="24"/>
              </w:rPr>
            </w:pPr>
            <w:r w:rsidRPr="00895B8E">
              <w:rPr>
                <w:i/>
                <w:iCs/>
                <w:sz w:val="24"/>
                <w:szCs w:val="24"/>
              </w:rPr>
              <w:t>Sekretarz</w:t>
            </w:r>
          </w:p>
        </w:tc>
        <w:tc>
          <w:tcPr>
            <w:tcW w:w="4531" w:type="dxa"/>
            <w:vAlign w:val="center"/>
          </w:tcPr>
          <w:p w14:paraId="64F638B3" w14:textId="77777777" w:rsidR="0013237D" w:rsidRPr="00895B8E" w:rsidRDefault="0013237D" w:rsidP="0056692B">
            <w:pPr>
              <w:jc w:val="center"/>
              <w:rPr>
                <w:b/>
                <w:bCs/>
                <w:sz w:val="24"/>
                <w:szCs w:val="24"/>
              </w:rPr>
            </w:pPr>
          </w:p>
          <w:p w14:paraId="54EA1AAB" w14:textId="77777777" w:rsidR="0013237D" w:rsidRPr="00895B8E" w:rsidRDefault="0013237D" w:rsidP="0056692B">
            <w:pPr>
              <w:jc w:val="center"/>
              <w:rPr>
                <w:b/>
                <w:bCs/>
                <w:sz w:val="24"/>
                <w:szCs w:val="24"/>
              </w:rPr>
            </w:pPr>
          </w:p>
          <w:p w14:paraId="340E04B0" w14:textId="77777777" w:rsidR="0013237D" w:rsidRPr="00895B8E" w:rsidRDefault="0013237D" w:rsidP="0056692B">
            <w:pPr>
              <w:jc w:val="center"/>
              <w:rPr>
                <w:b/>
                <w:bCs/>
                <w:sz w:val="24"/>
                <w:szCs w:val="24"/>
              </w:rPr>
            </w:pPr>
          </w:p>
          <w:p w14:paraId="18D6A35D" w14:textId="77777777" w:rsidR="0013237D" w:rsidRPr="00895B8E" w:rsidRDefault="0013237D" w:rsidP="0056692B">
            <w:pPr>
              <w:jc w:val="center"/>
              <w:rPr>
                <w:b/>
                <w:bCs/>
                <w:sz w:val="24"/>
                <w:szCs w:val="24"/>
              </w:rPr>
            </w:pPr>
          </w:p>
        </w:tc>
      </w:tr>
      <w:tr w:rsidR="0013237D" w:rsidRPr="00895B8E" w14:paraId="34BDB21A" w14:textId="77777777" w:rsidTr="0056692B">
        <w:tc>
          <w:tcPr>
            <w:tcW w:w="4531" w:type="dxa"/>
            <w:vAlign w:val="center"/>
          </w:tcPr>
          <w:p w14:paraId="7EEC6A50" w14:textId="77777777" w:rsidR="0013237D" w:rsidRPr="00895B8E" w:rsidRDefault="0013237D" w:rsidP="0056692B">
            <w:pPr>
              <w:jc w:val="center"/>
              <w:rPr>
                <w:i/>
                <w:iCs/>
                <w:sz w:val="24"/>
                <w:szCs w:val="24"/>
              </w:rPr>
            </w:pPr>
            <w:r w:rsidRPr="00895B8E">
              <w:rPr>
                <w:i/>
                <w:iCs/>
                <w:sz w:val="24"/>
                <w:szCs w:val="24"/>
              </w:rPr>
              <w:t>Członek</w:t>
            </w:r>
          </w:p>
        </w:tc>
        <w:tc>
          <w:tcPr>
            <w:tcW w:w="4531" w:type="dxa"/>
            <w:vAlign w:val="center"/>
          </w:tcPr>
          <w:p w14:paraId="4EB78C74" w14:textId="77777777" w:rsidR="0013237D" w:rsidRPr="00A94CC7" w:rsidRDefault="0013237D" w:rsidP="0056692B">
            <w:pPr>
              <w:jc w:val="center"/>
              <w:rPr>
                <w:sz w:val="24"/>
                <w:szCs w:val="24"/>
              </w:rPr>
            </w:pPr>
          </w:p>
          <w:p w14:paraId="72940EB0" w14:textId="4BF4AD9F" w:rsidR="0013237D" w:rsidRPr="00A94CC7" w:rsidRDefault="00A94CC7" w:rsidP="0056692B">
            <w:pPr>
              <w:jc w:val="center"/>
              <w:rPr>
                <w:sz w:val="24"/>
                <w:szCs w:val="24"/>
              </w:rPr>
            </w:pPr>
            <w:r w:rsidRPr="00A94CC7">
              <w:rPr>
                <w:sz w:val="24"/>
                <w:szCs w:val="24"/>
              </w:rPr>
              <w:t>nieobecny</w:t>
            </w:r>
          </w:p>
          <w:p w14:paraId="350459E5" w14:textId="77777777" w:rsidR="0013237D" w:rsidRPr="00895B8E" w:rsidRDefault="0013237D" w:rsidP="0056692B">
            <w:pPr>
              <w:jc w:val="center"/>
              <w:rPr>
                <w:b/>
                <w:bCs/>
                <w:sz w:val="24"/>
                <w:szCs w:val="24"/>
              </w:rPr>
            </w:pPr>
          </w:p>
          <w:p w14:paraId="02F965A9" w14:textId="77777777" w:rsidR="0013237D" w:rsidRPr="00895B8E" w:rsidRDefault="0013237D" w:rsidP="0056692B">
            <w:pPr>
              <w:jc w:val="center"/>
              <w:rPr>
                <w:b/>
                <w:bCs/>
                <w:sz w:val="24"/>
                <w:szCs w:val="24"/>
              </w:rPr>
            </w:pPr>
          </w:p>
        </w:tc>
      </w:tr>
    </w:tbl>
    <w:p w14:paraId="5B29D26B" w14:textId="77777777" w:rsidR="0013237D" w:rsidRPr="00895B8E" w:rsidRDefault="0013237D" w:rsidP="0013237D">
      <w:pPr>
        <w:rPr>
          <w:b/>
          <w:bCs/>
          <w:sz w:val="28"/>
          <w:szCs w:val="28"/>
        </w:rPr>
      </w:pPr>
    </w:p>
    <w:p w14:paraId="6E7A3E2A" w14:textId="77777777" w:rsidR="0013237D" w:rsidRPr="00895B8E" w:rsidRDefault="0013237D" w:rsidP="0013237D">
      <w:pPr>
        <w:rPr>
          <w:sz w:val="22"/>
          <w:szCs w:val="24"/>
        </w:rPr>
      </w:pPr>
    </w:p>
    <w:p w14:paraId="62AFD5A8" w14:textId="587D52AD" w:rsidR="0013237D" w:rsidRPr="001002B8" w:rsidRDefault="007A0CFD" w:rsidP="0013237D">
      <w:pPr>
        <w:spacing w:before="120"/>
        <w:jc w:val="center"/>
        <w:rPr>
          <w:b/>
          <w:sz w:val="28"/>
          <w:szCs w:val="28"/>
        </w:rPr>
      </w:pPr>
      <w:bookmarkStart w:id="296" w:name="_Hlk147849133"/>
      <w:r w:rsidRPr="001002B8">
        <w:rPr>
          <w:b/>
          <w:sz w:val="28"/>
          <w:szCs w:val="28"/>
        </w:rPr>
        <w:t>Zatwierdzenie w</w:t>
      </w:r>
      <w:r w:rsidR="0013237D" w:rsidRPr="001002B8">
        <w:rPr>
          <w:b/>
          <w:sz w:val="28"/>
          <w:szCs w:val="28"/>
        </w:rPr>
        <w:t xml:space="preserve"> imieniu Kierownika Zamawiającego:</w:t>
      </w:r>
    </w:p>
    <w:p w14:paraId="0EA46660" w14:textId="77777777" w:rsidR="0013237D" w:rsidRPr="001002B8" w:rsidRDefault="0013237D" w:rsidP="0013237D">
      <w:pPr>
        <w:spacing w:before="120"/>
        <w:rPr>
          <w:b/>
          <w:szCs w:val="28"/>
        </w:rPr>
      </w:pPr>
    </w:p>
    <w:bookmarkEnd w:id="296"/>
    <w:p w14:paraId="53F82A45" w14:textId="77777777" w:rsidR="0013237D" w:rsidRPr="00895B8E" w:rsidRDefault="0013237D" w:rsidP="0013237D">
      <w:pPr>
        <w:jc w:val="center"/>
        <w:rPr>
          <w:b/>
          <w:bCs/>
          <w:sz w:val="22"/>
          <w:szCs w:val="24"/>
        </w:rPr>
      </w:pPr>
    </w:p>
    <w:p w14:paraId="727A7826" w14:textId="77777777" w:rsidR="0013237D" w:rsidRPr="00895B8E" w:rsidRDefault="0013237D" w:rsidP="0013237D">
      <w:pPr>
        <w:jc w:val="center"/>
        <w:rPr>
          <w:sz w:val="22"/>
          <w:szCs w:val="24"/>
        </w:rPr>
      </w:pPr>
    </w:p>
    <w:p w14:paraId="5F6036E6" w14:textId="77777777" w:rsidR="0013237D" w:rsidRPr="00895B8E" w:rsidRDefault="0013237D" w:rsidP="0013237D">
      <w:pPr>
        <w:jc w:val="center"/>
        <w:rPr>
          <w:sz w:val="22"/>
          <w:szCs w:val="24"/>
        </w:rPr>
      </w:pPr>
    </w:p>
    <w:p w14:paraId="09270161" w14:textId="77777777" w:rsidR="0013237D" w:rsidRPr="00895B8E" w:rsidRDefault="0013237D" w:rsidP="0013237D">
      <w:pPr>
        <w:jc w:val="center"/>
        <w:rPr>
          <w:sz w:val="22"/>
          <w:szCs w:val="24"/>
        </w:rPr>
      </w:pPr>
    </w:p>
    <w:p w14:paraId="386CA853" w14:textId="77777777" w:rsidR="0013237D" w:rsidRPr="00895B8E" w:rsidRDefault="0013237D" w:rsidP="0013237D">
      <w:pPr>
        <w:jc w:val="center"/>
        <w:rPr>
          <w:sz w:val="22"/>
          <w:szCs w:val="24"/>
        </w:rPr>
      </w:pPr>
      <w:r w:rsidRPr="00895B8E">
        <w:rPr>
          <w:sz w:val="22"/>
          <w:szCs w:val="24"/>
        </w:rPr>
        <w:t>……………………………………………………………………………………</w:t>
      </w:r>
    </w:p>
    <w:p w14:paraId="3B8259EF" w14:textId="0C5D7438" w:rsidR="0013237D" w:rsidRPr="00895B8E" w:rsidRDefault="0013237D" w:rsidP="0013237D">
      <w:pPr>
        <w:jc w:val="center"/>
        <w:rPr>
          <w:i/>
          <w:iCs/>
          <w:szCs w:val="22"/>
        </w:rPr>
      </w:pPr>
      <w:r w:rsidRPr="00895B8E">
        <w:rPr>
          <w:i/>
          <w:iCs/>
          <w:sz w:val="24"/>
          <w:szCs w:val="28"/>
        </w:rPr>
        <w:t>Przewodniczący</w:t>
      </w:r>
      <w:r w:rsidR="007A0CFD">
        <w:rPr>
          <w:i/>
          <w:iCs/>
          <w:sz w:val="24"/>
          <w:szCs w:val="28"/>
        </w:rPr>
        <w:t xml:space="preserve"> </w:t>
      </w:r>
      <w:r w:rsidRPr="00895B8E">
        <w:rPr>
          <w:i/>
          <w:iCs/>
          <w:sz w:val="24"/>
          <w:szCs w:val="28"/>
        </w:rPr>
        <w:t xml:space="preserve"> Komisji Przetargowej</w:t>
      </w:r>
    </w:p>
    <w:p w14:paraId="12C1013D" w14:textId="77777777" w:rsidR="0013237D" w:rsidRPr="00895B8E" w:rsidRDefault="0013237D" w:rsidP="0013237D">
      <w:pPr>
        <w:spacing w:before="120" w:line="312" w:lineRule="auto"/>
        <w:jc w:val="both"/>
        <w:rPr>
          <w:sz w:val="24"/>
          <w:szCs w:val="24"/>
        </w:rPr>
      </w:pPr>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295"/>
    <w:p w14:paraId="0A302C42"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61555" w14:textId="77777777" w:rsidR="00F60519" w:rsidRDefault="00F60519" w:rsidP="0079756C">
      <w:r>
        <w:separator/>
      </w:r>
    </w:p>
  </w:endnote>
  <w:endnote w:type="continuationSeparator" w:id="0">
    <w:p w14:paraId="0C2FFB1B" w14:textId="77777777" w:rsidR="00F60519" w:rsidRDefault="00F6051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0C19CCBA" w:rsidR="0056692B" w:rsidRDefault="0056692B" w:rsidP="0022543C">
        <w:pPr>
          <w:pStyle w:val="Stopka"/>
        </w:pPr>
        <w:r>
          <w:t xml:space="preserve">Nr postępowania </w:t>
        </w:r>
        <w:r w:rsidR="00EF7A0A">
          <w:t>532600</w:t>
        </w:r>
        <w:r w:rsidR="00D740AE">
          <w:t>272</w:t>
        </w:r>
      </w:p>
      <w:p w14:paraId="43B153F5" w14:textId="77777777" w:rsidR="0056692B" w:rsidRDefault="0056692B" w:rsidP="0022543C">
        <w:pPr>
          <w:pStyle w:val="Stopka"/>
          <w:rPr>
            <w:i/>
            <w:iCs/>
          </w:rPr>
        </w:pPr>
      </w:p>
      <w:p w14:paraId="2DC1C4A1" w14:textId="69D487AA" w:rsidR="0056692B" w:rsidRDefault="00F1155B"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F1155B"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E73B" w14:textId="77777777" w:rsidR="00F60519" w:rsidRDefault="00F60519" w:rsidP="0079756C">
      <w:r>
        <w:separator/>
      </w:r>
    </w:p>
  </w:footnote>
  <w:footnote w:type="continuationSeparator" w:id="0">
    <w:p w14:paraId="29555337" w14:textId="77777777" w:rsidR="00F60519" w:rsidRDefault="00F6051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6DF04404"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5C03C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D52E15"/>
    <w:multiLevelType w:val="hybridMultilevel"/>
    <w:tmpl w:val="B50E5DB2"/>
    <w:lvl w:ilvl="0" w:tplc="938A7F2C">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FAC6ACF"/>
    <w:multiLevelType w:val="hybridMultilevel"/>
    <w:tmpl w:val="A7E6D194"/>
    <w:lvl w:ilvl="0" w:tplc="46800E7C">
      <w:start w:val="1"/>
      <w:numFmt w:val="decimal"/>
      <w:lvlText w:val="%1."/>
      <w:lvlJc w:val="left"/>
      <w:pPr>
        <w:tabs>
          <w:tab w:val="num" w:pos="4122"/>
        </w:tabs>
        <w:ind w:left="4122" w:hanging="1080"/>
      </w:pPr>
    </w:lvl>
    <w:lvl w:ilvl="1" w:tplc="0415000F">
      <w:start w:val="1"/>
      <w:numFmt w:val="decimal"/>
      <w:lvlText w:val="%2."/>
      <w:lvlJc w:val="left"/>
      <w:pPr>
        <w:tabs>
          <w:tab w:val="num" w:pos="4482"/>
        </w:tabs>
        <w:ind w:left="4482" w:hanging="360"/>
      </w:pPr>
    </w:lvl>
    <w:lvl w:ilvl="2" w:tplc="A5065534">
      <w:start w:val="512"/>
      <w:numFmt w:val="bullet"/>
      <w:lvlText w:val="-"/>
      <w:lvlJc w:val="left"/>
      <w:pPr>
        <w:tabs>
          <w:tab w:val="num" w:pos="5382"/>
        </w:tabs>
        <w:ind w:left="5382" w:hanging="360"/>
      </w:pPr>
      <w:rPr>
        <w:rFonts w:ascii="Tahoma" w:eastAsia="Times New Roman" w:hAnsi="Tahoma" w:cs="Tahoma" w:hint="default"/>
      </w:rPr>
    </w:lvl>
    <w:lvl w:ilvl="3" w:tplc="0415000F">
      <w:start w:val="1"/>
      <w:numFmt w:val="decimal"/>
      <w:lvlText w:val="%4."/>
      <w:lvlJc w:val="left"/>
      <w:pPr>
        <w:tabs>
          <w:tab w:val="num" w:pos="5922"/>
        </w:tabs>
        <w:ind w:left="5922" w:hanging="360"/>
      </w:pPr>
    </w:lvl>
    <w:lvl w:ilvl="4" w:tplc="04150019">
      <w:start w:val="1"/>
      <w:numFmt w:val="lowerLetter"/>
      <w:lvlText w:val="%5."/>
      <w:lvlJc w:val="left"/>
      <w:pPr>
        <w:tabs>
          <w:tab w:val="num" w:pos="6642"/>
        </w:tabs>
        <w:ind w:left="6642" w:hanging="360"/>
      </w:pPr>
    </w:lvl>
    <w:lvl w:ilvl="5" w:tplc="0415001B">
      <w:start w:val="1"/>
      <w:numFmt w:val="lowerRoman"/>
      <w:lvlText w:val="%6."/>
      <w:lvlJc w:val="right"/>
      <w:pPr>
        <w:tabs>
          <w:tab w:val="num" w:pos="7362"/>
        </w:tabs>
        <w:ind w:left="7362" w:hanging="180"/>
      </w:pPr>
    </w:lvl>
    <w:lvl w:ilvl="6" w:tplc="0415000F">
      <w:start w:val="1"/>
      <w:numFmt w:val="decimal"/>
      <w:lvlText w:val="%7."/>
      <w:lvlJc w:val="left"/>
      <w:pPr>
        <w:tabs>
          <w:tab w:val="num" w:pos="8082"/>
        </w:tabs>
        <w:ind w:left="8082" w:hanging="360"/>
      </w:pPr>
    </w:lvl>
    <w:lvl w:ilvl="7" w:tplc="04150019">
      <w:start w:val="1"/>
      <w:numFmt w:val="lowerLetter"/>
      <w:lvlText w:val="%8."/>
      <w:lvlJc w:val="left"/>
      <w:pPr>
        <w:tabs>
          <w:tab w:val="num" w:pos="8802"/>
        </w:tabs>
        <w:ind w:left="8802" w:hanging="360"/>
      </w:pPr>
    </w:lvl>
    <w:lvl w:ilvl="8" w:tplc="0415001B">
      <w:start w:val="1"/>
      <w:numFmt w:val="lowerRoman"/>
      <w:lvlText w:val="%9."/>
      <w:lvlJc w:val="right"/>
      <w:pPr>
        <w:tabs>
          <w:tab w:val="num" w:pos="9522"/>
        </w:tabs>
        <w:ind w:left="9522" w:hanging="180"/>
      </w:p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D311A5A"/>
    <w:multiLevelType w:val="hybridMultilevel"/>
    <w:tmpl w:val="21BCA11E"/>
    <w:lvl w:ilvl="0" w:tplc="2730E9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286D43"/>
    <w:multiLevelType w:val="multilevel"/>
    <w:tmpl w:val="48EACAFA"/>
    <w:lvl w:ilvl="0">
      <w:start w:val="2"/>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A3728B9"/>
    <w:multiLevelType w:val="multilevel"/>
    <w:tmpl w:val="E300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F10F27"/>
    <w:multiLevelType w:val="hybridMultilevel"/>
    <w:tmpl w:val="F6B88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F7B3F41"/>
    <w:multiLevelType w:val="multilevel"/>
    <w:tmpl w:val="C1F4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22B593F"/>
    <w:multiLevelType w:val="hybridMultilevel"/>
    <w:tmpl w:val="41723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33E76A1A"/>
    <w:multiLevelType w:val="hybridMultilevel"/>
    <w:tmpl w:val="7A3E0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CA7BBA"/>
    <w:multiLevelType w:val="hybridMultilevel"/>
    <w:tmpl w:val="A6825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456400"/>
    <w:multiLevelType w:val="multilevel"/>
    <w:tmpl w:val="3C947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461131F"/>
    <w:multiLevelType w:val="multilevel"/>
    <w:tmpl w:val="6C7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706074D"/>
    <w:multiLevelType w:val="multilevel"/>
    <w:tmpl w:val="72861A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2" w15:restartNumberingAfterBreak="0">
    <w:nsid w:val="4A2F3129"/>
    <w:multiLevelType w:val="multilevel"/>
    <w:tmpl w:val="60A62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6"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CEF38F8"/>
    <w:multiLevelType w:val="hybridMultilevel"/>
    <w:tmpl w:val="26866DAC"/>
    <w:lvl w:ilvl="0" w:tplc="B1B61D52">
      <w:numFmt w:val="bullet"/>
      <w:lvlText w:val="-"/>
      <w:lvlJc w:val="left"/>
      <w:pPr>
        <w:ind w:left="360" w:hanging="360"/>
      </w:pPr>
      <w:rPr>
        <w:rFonts w:ascii="Calibri" w:eastAsia="Times New Roman" w:hAnsi="Calibri" w:cs="Aria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FFA7F83"/>
    <w:multiLevelType w:val="hybridMultilevel"/>
    <w:tmpl w:val="64A235D6"/>
    <w:lvl w:ilvl="0" w:tplc="C392409E">
      <w:start w:val="1"/>
      <w:numFmt w:val="decimal"/>
      <w:lvlText w:val="%1."/>
      <w:lvlJc w:val="left"/>
      <w:pPr>
        <w:ind w:left="1066" w:hanging="360"/>
      </w:pPr>
      <w:rPr>
        <w:rFonts w:hint="default"/>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7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5AC6AB9"/>
    <w:multiLevelType w:val="multilevel"/>
    <w:tmpl w:val="0316E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5CB0FC5"/>
    <w:multiLevelType w:val="multilevel"/>
    <w:tmpl w:val="3F88C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05E4862"/>
    <w:multiLevelType w:val="multilevel"/>
    <w:tmpl w:val="3C947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6B03C69"/>
    <w:multiLevelType w:val="hybridMultilevel"/>
    <w:tmpl w:val="B1463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EAF0BCD"/>
    <w:multiLevelType w:val="hybridMultilevel"/>
    <w:tmpl w:val="E1CE1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767112E3"/>
    <w:multiLevelType w:val="multilevel"/>
    <w:tmpl w:val="3F88C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7" w15:restartNumberingAfterBreak="0">
    <w:nsid w:val="7889017E"/>
    <w:multiLevelType w:val="multilevel"/>
    <w:tmpl w:val="F2347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4"/>
  </w:num>
  <w:num w:numId="2" w16cid:durableId="300506555">
    <w:abstractNumId w:val="93"/>
  </w:num>
  <w:num w:numId="3" w16cid:durableId="1311902562">
    <w:abstractNumId w:val="87"/>
  </w:num>
  <w:num w:numId="4" w16cid:durableId="757872286">
    <w:abstractNumId w:val="90"/>
  </w:num>
  <w:num w:numId="5" w16cid:durableId="2030835651">
    <w:abstractNumId w:val="8"/>
  </w:num>
  <w:num w:numId="6" w16cid:durableId="414933858">
    <w:abstractNumId w:val="19"/>
  </w:num>
  <w:num w:numId="7" w16cid:durableId="145051087">
    <w:abstractNumId w:val="42"/>
  </w:num>
  <w:num w:numId="8" w16cid:durableId="710304645">
    <w:abstractNumId w:val="28"/>
  </w:num>
  <w:num w:numId="9" w16cid:durableId="634481184">
    <w:abstractNumId w:val="91"/>
  </w:num>
  <w:num w:numId="10" w16cid:durableId="125390137">
    <w:abstractNumId w:val="74"/>
  </w:num>
  <w:num w:numId="11" w16cid:durableId="464541753">
    <w:abstractNumId w:val="98"/>
  </w:num>
  <w:num w:numId="12" w16cid:durableId="355934925">
    <w:abstractNumId w:val="76"/>
  </w:num>
  <w:num w:numId="13" w16cid:durableId="1008098789">
    <w:abstractNumId w:val="64"/>
  </w:num>
  <w:num w:numId="14" w16cid:durableId="1562446571">
    <w:abstractNumId w:val="82"/>
  </w:num>
  <w:num w:numId="15" w16cid:durableId="135998437">
    <w:abstractNumId w:val="55"/>
  </w:num>
  <w:num w:numId="16" w16cid:durableId="220213757">
    <w:abstractNumId w:val="13"/>
  </w:num>
  <w:num w:numId="17" w16cid:durableId="1574390641">
    <w:abstractNumId w:val="52"/>
  </w:num>
  <w:num w:numId="18" w16cid:durableId="1093823709">
    <w:abstractNumId w:val="96"/>
  </w:num>
  <w:num w:numId="19" w16cid:durableId="111556086">
    <w:abstractNumId w:val="12"/>
  </w:num>
  <w:num w:numId="20" w16cid:durableId="785123664">
    <w:abstractNumId w:val="83"/>
    <w:lvlOverride w:ilvl="0">
      <w:startOverride w:val="1"/>
    </w:lvlOverride>
  </w:num>
  <w:num w:numId="21" w16cid:durableId="1712531338">
    <w:abstractNumId w:val="53"/>
    <w:lvlOverride w:ilvl="0">
      <w:startOverride w:val="1"/>
    </w:lvlOverride>
  </w:num>
  <w:num w:numId="22" w16cid:durableId="2052998749">
    <w:abstractNumId w:val="31"/>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1"/>
  </w:num>
  <w:num w:numId="29" w16cid:durableId="149516985">
    <w:abstractNumId w:val="94"/>
  </w:num>
  <w:num w:numId="30" w16cid:durableId="1946840237">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5823009">
    <w:abstractNumId w:val="27"/>
  </w:num>
  <w:num w:numId="32" w16cid:durableId="1778601080">
    <w:abstractNumId w:val="73"/>
  </w:num>
  <w:num w:numId="33" w16cid:durableId="350452602">
    <w:abstractNumId w:val="35"/>
  </w:num>
  <w:num w:numId="34" w16cid:durableId="1274897788">
    <w:abstractNumId w:val="49"/>
  </w:num>
  <w:num w:numId="35" w16cid:durableId="1789084516">
    <w:abstractNumId w:val="69"/>
  </w:num>
  <w:num w:numId="36" w16cid:durableId="306857035">
    <w:abstractNumId w:val="99"/>
  </w:num>
  <w:num w:numId="37" w16cid:durableId="749623404">
    <w:abstractNumId w:val="68"/>
  </w:num>
  <w:num w:numId="38" w16cid:durableId="1772580547">
    <w:abstractNumId w:val="37"/>
  </w:num>
  <w:num w:numId="39" w16cid:durableId="1486164129">
    <w:abstractNumId w:val="46"/>
  </w:num>
  <w:num w:numId="40" w16cid:durableId="258150040">
    <w:abstractNumId w:val="15"/>
  </w:num>
  <w:num w:numId="41" w16cid:durableId="1217618920">
    <w:abstractNumId w:val="77"/>
  </w:num>
  <w:num w:numId="42" w16cid:durableId="354580492">
    <w:abstractNumId w:val="22"/>
  </w:num>
  <w:num w:numId="43" w16cid:durableId="1429425259">
    <w:abstractNumId w:val="25"/>
  </w:num>
  <w:num w:numId="44" w16cid:durableId="640621178">
    <w:abstractNumId w:val="70"/>
  </w:num>
  <w:num w:numId="45" w16cid:durableId="174656995">
    <w:abstractNumId w:val="72"/>
  </w:num>
  <w:num w:numId="46" w16cid:durableId="1401632389">
    <w:abstractNumId w:val="48"/>
  </w:num>
  <w:num w:numId="47" w16cid:durableId="1659771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182751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065915">
    <w:abstractNumId w:val="9"/>
  </w:num>
  <w:num w:numId="50" w16cid:durableId="1297880669">
    <w:abstractNumId w:val="84"/>
  </w:num>
  <w:num w:numId="51" w16cid:durableId="1942448491">
    <w:abstractNumId w:val="60"/>
  </w:num>
  <w:num w:numId="52" w16cid:durableId="11670924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85954225">
    <w:abstractNumId w:val="88"/>
  </w:num>
  <w:num w:numId="54" w16cid:durableId="386881245">
    <w:abstractNumId w:val="18"/>
  </w:num>
  <w:num w:numId="55" w16cid:durableId="159859133">
    <w:abstractNumId w:val="78"/>
  </w:num>
  <w:num w:numId="56" w16cid:durableId="1243678674">
    <w:abstractNumId w:val="21"/>
  </w:num>
  <w:num w:numId="57" w16cid:durableId="1609774770">
    <w:abstractNumId w:val="45"/>
  </w:num>
  <w:num w:numId="58" w16cid:durableId="1549219852">
    <w:abstractNumId w:val="51"/>
  </w:num>
  <w:num w:numId="59" w16cid:durableId="625695966">
    <w:abstractNumId w:val="63"/>
  </w:num>
  <w:num w:numId="60" w16cid:durableId="982198318">
    <w:abstractNumId w:val="58"/>
  </w:num>
  <w:num w:numId="61" w16cid:durableId="254483686">
    <w:abstractNumId w:val="23"/>
  </w:num>
  <w:num w:numId="62" w16cid:durableId="637536279">
    <w:abstractNumId w:val="1"/>
  </w:num>
  <w:num w:numId="63" w16cid:durableId="1501391319">
    <w:abstractNumId w:val="75"/>
  </w:num>
  <w:num w:numId="64" w16cid:durableId="1801460046">
    <w:abstractNumId w:val="0"/>
  </w:num>
  <w:num w:numId="65" w16cid:durableId="1391154253">
    <w:abstractNumId w:val="40"/>
  </w:num>
  <w:num w:numId="66" w16cid:durableId="2023778951">
    <w:abstractNumId w:val="30"/>
  </w:num>
  <w:num w:numId="67" w16cid:durableId="208496273">
    <w:abstractNumId w:val="65"/>
  </w:num>
  <w:num w:numId="68" w16cid:durableId="555628943">
    <w:abstractNumId w:val="43"/>
  </w:num>
  <w:num w:numId="69" w16cid:durableId="1685283855">
    <w:abstractNumId w:val="79"/>
  </w:num>
  <w:num w:numId="70" w16cid:durableId="1155684736">
    <w:abstractNumId w:val="29"/>
  </w:num>
  <w:num w:numId="71" w16cid:durableId="1518231630">
    <w:abstractNumId w:val="66"/>
  </w:num>
  <w:num w:numId="72" w16cid:durableId="487936957">
    <w:abstractNumId w:val="50"/>
  </w:num>
  <w:num w:numId="73" w16cid:durableId="482965175">
    <w:abstractNumId w:val="14"/>
  </w:num>
  <w:num w:numId="74" w16cid:durableId="855729857">
    <w:abstractNumId w:val="32"/>
  </w:num>
  <w:num w:numId="75" w16cid:durableId="987323286">
    <w:abstractNumId w:val="10"/>
  </w:num>
  <w:num w:numId="76" w16cid:durableId="837113525">
    <w:abstractNumId w:val="71"/>
  </w:num>
  <w:num w:numId="77" w16cid:durableId="1777020677">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46077356">
    <w:abstractNumId w:val="67"/>
  </w:num>
  <w:num w:numId="79" w16cid:durableId="2083141511">
    <w:abstractNumId w:val="26"/>
  </w:num>
  <w:num w:numId="80" w16cid:durableId="1035156890">
    <w:abstractNumId w:val="33"/>
  </w:num>
  <w:num w:numId="81" w16cid:durableId="634993811">
    <w:abstractNumId w:val="85"/>
  </w:num>
  <w:num w:numId="82" w16cid:durableId="242180144">
    <w:abstractNumId w:val="81"/>
  </w:num>
  <w:num w:numId="83" w16cid:durableId="578364595">
    <w:abstractNumId w:val="34"/>
  </w:num>
  <w:num w:numId="84" w16cid:durableId="400758850">
    <w:abstractNumId w:val="36"/>
  </w:num>
  <w:num w:numId="85" w16cid:durableId="810750375">
    <w:abstractNumId w:val="56"/>
  </w:num>
  <w:num w:numId="86" w16cid:durableId="1037779845">
    <w:abstractNumId w:val="59"/>
  </w:num>
  <w:num w:numId="87" w16cid:durableId="560214242">
    <w:abstractNumId w:val="80"/>
  </w:num>
  <w:num w:numId="88" w16cid:durableId="583993183">
    <w:abstractNumId w:val="92"/>
  </w:num>
  <w:num w:numId="89" w16cid:durableId="75905163">
    <w:abstractNumId w:val="62"/>
  </w:num>
  <w:num w:numId="90" w16cid:durableId="1623851010">
    <w:abstractNumId w:val="97"/>
  </w:num>
  <w:num w:numId="91" w16cid:durableId="287392966">
    <w:abstractNumId w:val="54"/>
  </w:num>
  <w:num w:numId="92" w16cid:durableId="1242568083">
    <w:abstractNumId w:val="95"/>
  </w:num>
  <w:num w:numId="93" w16cid:durableId="2070837707">
    <w:abstractNumId w:val="47"/>
  </w:num>
  <w:num w:numId="94" w16cid:durableId="1147042938">
    <w:abstractNumId w:val="39"/>
  </w:num>
  <w:num w:numId="95" w16cid:durableId="245043249">
    <w:abstractNumId w:val="89"/>
  </w:num>
  <w:num w:numId="96" w16cid:durableId="391007154">
    <w:abstractNumId w:val="41"/>
  </w:num>
  <w:num w:numId="97" w16cid:durableId="549852072">
    <w:abstractNumId w:val="44"/>
  </w:num>
  <w:num w:numId="98" w16cid:durableId="2002661070">
    <w:abstractNumId w:val="5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48E1"/>
    <w:rsid w:val="00006579"/>
    <w:rsid w:val="0000660E"/>
    <w:rsid w:val="00007EDF"/>
    <w:rsid w:val="0001058E"/>
    <w:rsid w:val="00011CF8"/>
    <w:rsid w:val="00011F3E"/>
    <w:rsid w:val="000122ED"/>
    <w:rsid w:val="00014A6D"/>
    <w:rsid w:val="00014CC7"/>
    <w:rsid w:val="0001576E"/>
    <w:rsid w:val="000157D8"/>
    <w:rsid w:val="0001694E"/>
    <w:rsid w:val="00020C79"/>
    <w:rsid w:val="00021F3F"/>
    <w:rsid w:val="00022A9D"/>
    <w:rsid w:val="000241D8"/>
    <w:rsid w:val="00024DA0"/>
    <w:rsid w:val="00030641"/>
    <w:rsid w:val="0003568A"/>
    <w:rsid w:val="00035BDF"/>
    <w:rsid w:val="00036E03"/>
    <w:rsid w:val="00036E54"/>
    <w:rsid w:val="00040081"/>
    <w:rsid w:val="00041525"/>
    <w:rsid w:val="0004258C"/>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4FBE"/>
    <w:rsid w:val="00065C74"/>
    <w:rsid w:val="00067331"/>
    <w:rsid w:val="00067E41"/>
    <w:rsid w:val="00071347"/>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633"/>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1A5"/>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5332"/>
    <w:rsid w:val="00146785"/>
    <w:rsid w:val="00146E99"/>
    <w:rsid w:val="001506E4"/>
    <w:rsid w:val="00153961"/>
    <w:rsid w:val="00156688"/>
    <w:rsid w:val="00160015"/>
    <w:rsid w:val="00160C0C"/>
    <w:rsid w:val="001622EB"/>
    <w:rsid w:val="001633B8"/>
    <w:rsid w:val="0016629B"/>
    <w:rsid w:val="00166BF5"/>
    <w:rsid w:val="00167AAA"/>
    <w:rsid w:val="00170673"/>
    <w:rsid w:val="00171248"/>
    <w:rsid w:val="001731DB"/>
    <w:rsid w:val="001757A8"/>
    <w:rsid w:val="00177D3A"/>
    <w:rsid w:val="00180C86"/>
    <w:rsid w:val="001820CF"/>
    <w:rsid w:val="00182B15"/>
    <w:rsid w:val="0018339E"/>
    <w:rsid w:val="001835CD"/>
    <w:rsid w:val="00183823"/>
    <w:rsid w:val="00183FC4"/>
    <w:rsid w:val="00191800"/>
    <w:rsid w:val="001921E3"/>
    <w:rsid w:val="001929BA"/>
    <w:rsid w:val="00192A50"/>
    <w:rsid w:val="001961E3"/>
    <w:rsid w:val="00196DFC"/>
    <w:rsid w:val="001A0FDD"/>
    <w:rsid w:val="001A4760"/>
    <w:rsid w:val="001A599A"/>
    <w:rsid w:val="001A5B85"/>
    <w:rsid w:val="001B12E6"/>
    <w:rsid w:val="001B2815"/>
    <w:rsid w:val="001B2991"/>
    <w:rsid w:val="001B3919"/>
    <w:rsid w:val="001B3924"/>
    <w:rsid w:val="001B50F3"/>
    <w:rsid w:val="001B5B94"/>
    <w:rsid w:val="001B6535"/>
    <w:rsid w:val="001B6C57"/>
    <w:rsid w:val="001B7FBA"/>
    <w:rsid w:val="001C0B71"/>
    <w:rsid w:val="001C1C89"/>
    <w:rsid w:val="001C2BF6"/>
    <w:rsid w:val="001C3043"/>
    <w:rsid w:val="001C3867"/>
    <w:rsid w:val="001C6EEF"/>
    <w:rsid w:val="001D08D4"/>
    <w:rsid w:val="001D1B67"/>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2A54"/>
    <w:rsid w:val="0022543C"/>
    <w:rsid w:val="00227546"/>
    <w:rsid w:val="00227957"/>
    <w:rsid w:val="00231806"/>
    <w:rsid w:val="00232D84"/>
    <w:rsid w:val="00233186"/>
    <w:rsid w:val="0023347E"/>
    <w:rsid w:val="002354E3"/>
    <w:rsid w:val="00235CCD"/>
    <w:rsid w:val="00242367"/>
    <w:rsid w:val="00243B2D"/>
    <w:rsid w:val="002442FA"/>
    <w:rsid w:val="0024451E"/>
    <w:rsid w:val="002447B2"/>
    <w:rsid w:val="00244A9E"/>
    <w:rsid w:val="00244AB3"/>
    <w:rsid w:val="00244CED"/>
    <w:rsid w:val="00244FEC"/>
    <w:rsid w:val="0025089D"/>
    <w:rsid w:val="0025177A"/>
    <w:rsid w:val="00254367"/>
    <w:rsid w:val="00255F42"/>
    <w:rsid w:val="002578F8"/>
    <w:rsid w:val="0025799E"/>
    <w:rsid w:val="00260371"/>
    <w:rsid w:val="00261307"/>
    <w:rsid w:val="002635BF"/>
    <w:rsid w:val="00264D3D"/>
    <w:rsid w:val="002652AD"/>
    <w:rsid w:val="002655A7"/>
    <w:rsid w:val="00265AB8"/>
    <w:rsid w:val="00266169"/>
    <w:rsid w:val="002672D7"/>
    <w:rsid w:val="00267D0C"/>
    <w:rsid w:val="0027331E"/>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96285"/>
    <w:rsid w:val="002A3212"/>
    <w:rsid w:val="002A4051"/>
    <w:rsid w:val="002A48B3"/>
    <w:rsid w:val="002A4AD9"/>
    <w:rsid w:val="002A4CEC"/>
    <w:rsid w:val="002A6217"/>
    <w:rsid w:val="002B048C"/>
    <w:rsid w:val="002B3992"/>
    <w:rsid w:val="002B419E"/>
    <w:rsid w:val="002B47FB"/>
    <w:rsid w:val="002B55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622A"/>
    <w:rsid w:val="00307C5E"/>
    <w:rsid w:val="00315C5A"/>
    <w:rsid w:val="003178E0"/>
    <w:rsid w:val="00321AB7"/>
    <w:rsid w:val="00322B0F"/>
    <w:rsid w:val="00324089"/>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86F"/>
    <w:rsid w:val="0036198B"/>
    <w:rsid w:val="003631E9"/>
    <w:rsid w:val="00363954"/>
    <w:rsid w:val="003654B6"/>
    <w:rsid w:val="0036631C"/>
    <w:rsid w:val="00367195"/>
    <w:rsid w:val="003674BB"/>
    <w:rsid w:val="00367BB3"/>
    <w:rsid w:val="003736E4"/>
    <w:rsid w:val="00375426"/>
    <w:rsid w:val="00375838"/>
    <w:rsid w:val="003761A2"/>
    <w:rsid w:val="00376577"/>
    <w:rsid w:val="00381171"/>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E1F17"/>
    <w:rsid w:val="003F145A"/>
    <w:rsid w:val="003F17E0"/>
    <w:rsid w:val="003F37C4"/>
    <w:rsid w:val="003F401A"/>
    <w:rsid w:val="003F56C2"/>
    <w:rsid w:val="004009BA"/>
    <w:rsid w:val="0040145D"/>
    <w:rsid w:val="00402D8C"/>
    <w:rsid w:val="00402E09"/>
    <w:rsid w:val="00402E0B"/>
    <w:rsid w:val="00406B75"/>
    <w:rsid w:val="00411F73"/>
    <w:rsid w:val="00412333"/>
    <w:rsid w:val="004126EE"/>
    <w:rsid w:val="00413FAE"/>
    <w:rsid w:val="00414954"/>
    <w:rsid w:val="00415395"/>
    <w:rsid w:val="00417D76"/>
    <w:rsid w:val="0042158C"/>
    <w:rsid w:val="0042237A"/>
    <w:rsid w:val="0042265E"/>
    <w:rsid w:val="00423083"/>
    <w:rsid w:val="004254A7"/>
    <w:rsid w:val="00425664"/>
    <w:rsid w:val="0042695A"/>
    <w:rsid w:val="00426E34"/>
    <w:rsid w:val="00427BC2"/>
    <w:rsid w:val="00430097"/>
    <w:rsid w:val="0043047F"/>
    <w:rsid w:val="00431D64"/>
    <w:rsid w:val="00434684"/>
    <w:rsid w:val="00435C7C"/>
    <w:rsid w:val="00435D4B"/>
    <w:rsid w:val="00436CE2"/>
    <w:rsid w:val="00437F70"/>
    <w:rsid w:val="0044112A"/>
    <w:rsid w:val="004414E1"/>
    <w:rsid w:val="00441669"/>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071E"/>
    <w:rsid w:val="004A21F1"/>
    <w:rsid w:val="004A2676"/>
    <w:rsid w:val="004A2711"/>
    <w:rsid w:val="004A3719"/>
    <w:rsid w:val="004A7943"/>
    <w:rsid w:val="004B004E"/>
    <w:rsid w:val="004B24AC"/>
    <w:rsid w:val="004B25CF"/>
    <w:rsid w:val="004B28A2"/>
    <w:rsid w:val="004B64BD"/>
    <w:rsid w:val="004B6C36"/>
    <w:rsid w:val="004B74E3"/>
    <w:rsid w:val="004B793E"/>
    <w:rsid w:val="004B7EEE"/>
    <w:rsid w:val="004C79B4"/>
    <w:rsid w:val="004D0300"/>
    <w:rsid w:val="004D0940"/>
    <w:rsid w:val="004D0C43"/>
    <w:rsid w:val="004D5A49"/>
    <w:rsid w:val="004D5DFE"/>
    <w:rsid w:val="004D7209"/>
    <w:rsid w:val="004E0943"/>
    <w:rsid w:val="004E0ADE"/>
    <w:rsid w:val="004E0C67"/>
    <w:rsid w:val="004E0E9D"/>
    <w:rsid w:val="004E12AA"/>
    <w:rsid w:val="004E15BD"/>
    <w:rsid w:val="004E23D0"/>
    <w:rsid w:val="004E2C65"/>
    <w:rsid w:val="004E3929"/>
    <w:rsid w:val="004E3A28"/>
    <w:rsid w:val="004E3AE2"/>
    <w:rsid w:val="004E3BDE"/>
    <w:rsid w:val="004E4483"/>
    <w:rsid w:val="004E5BB4"/>
    <w:rsid w:val="004E6DE8"/>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3D99"/>
    <w:rsid w:val="005652FC"/>
    <w:rsid w:val="0056692B"/>
    <w:rsid w:val="00572C2B"/>
    <w:rsid w:val="00576A8C"/>
    <w:rsid w:val="00576DAF"/>
    <w:rsid w:val="0057758F"/>
    <w:rsid w:val="005812ED"/>
    <w:rsid w:val="005819A1"/>
    <w:rsid w:val="00582C35"/>
    <w:rsid w:val="0058364E"/>
    <w:rsid w:val="0058495C"/>
    <w:rsid w:val="00585490"/>
    <w:rsid w:val="00586283"/>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64D"/>
    <w:rsid w:val="005A3D22"/>
    <w:rsid w:val="005A3D92"/>
    <w:rsid w:val="005A566C"/>
    <w:rsid w:val="005B23AC"/>
    <w:rsid w:val="005B278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5F6E78"/>
    <w:rsid w:val="005F74CC"/>
    <w:rsid w:val="006005EB"/>
    <w:rsid w:val="00602FAA"/>
    <w:rsid w:val="00603D5D"/>
    <w:rsid w:val="00604D65"/>
    <w:rsid w:val="00606655"/>
    <w:rsid w:val="006076C8"/>
    <w:rsid w:val="006109FF"/>
    <w:rsid w:val="006137A4"/>
    <w:rsid w:val="00613BC0"/>
    <w:rsid w:val="00620FED"/>
    <w:rsid w:val="006224E6"/>
    <w:rsid w:val="00622857"/>
    <w:rsid w:val="00623C0D"/>
    <w:rsid w:val="00624801"/>
    <w:rsid w:val="00626273"/>
    <w:rsid w:val="006267E2"/>
    <w:rsid w:val="00627BDE"/>
    <w:rsid w:val="006322B0"/>
    <w:rsid w:val="00632403"/>
    <w:rsid w:val="00632901"/>
    <w:rsid w:val="00633552"/>
    <w:rsid w:val="00636091"/>
    <w:rsid w:val="00640DA1"/>
    <w:rsid w:val="006418B0"/>
    <w:rsid w:val="006420F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30B6"/>
    <w:rsid w:val="006A316E"/>
    <w:rsid w:val="006A5874"/>
    <w:rsid w:val="006A5D84"/>
    <w:rsid w:val="006A6EE7"/>
    <w:rsid w:val="006A7608"/>
    <w:rsid w:val="006A7D4F"/>
    <w:rsid w:val="006B0420"/>
    <w:rsid w:val="006B0815"/>
    <w:rsid w:val="006B17D9"/>
    <w:rsid w:val="006B380A"/>
    <w:rsid w:val="006B41E1"/>
    <w:rsid w:val="006B49EF"/>
    <w:rsid w:val="006B68DE"/>
    <w:rsid w:val="006B7324"/>
    <w:rsid w:val="006B7860"/>
    <w:rsid w:val="006C04A7"/>
    <w:rsid w:val="006C3853"/>
    <w:rsid w:val="006C3E05"/>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3A9C"/>
    <w:rsid w:val="007049B4"/>
    <w:rsid w:val="00711A5B"/>
    <w:rsid w:val="00715D96"/>
    <w:rsid w:val="00717802"/>
    <w:rsid w:val="00720FF0"/>
    <w:rsid w:val="007237F2"/>
    <w:rsid w:val="007240C3"/>
    <w:rsid w:val="0072470D"/>
    <w:rsid w:val="00730096"/>
    <w:rsid w:val="0073406F"/>
    <w:rsid w:val="00734BEF"/>
    <w:rsid w:val="00735028"/>
    <w:rsid w:val="007404F2"/>
    <w:rsid w:val="00743281"/>
    <w:rsid w:val="007441E1"/>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6298"/>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029"/>
    <w:rsid w:val="007F63D9"/>
    <w:rsid w:val="0080151F"/>
    <w:rsid w:val="008020FF"/>
    <w:rsid w:val="00803264"/>
    <w:rsid w:val="00804500"/>
    <w:rsid w:val="008057B2"/>
    <w:rsid w:val="0080711C"/>
    <w:rsid w:val="008127E8"/>
    <w:rsid w:val="00812A19"/>
    <w:rsid w:val="00813229"/>
    <w:rsid w:val="00814054"/>
    <w:rsid w:val="008154CA"/>
    <w:rsid w:val="008165DD"/>
    <w:rsid w:val="00817766"/>
    <w:rsid w:val="00820105"/>
    <w:rsid w:val="008219DB"/>
    <w:rsid w:val="00822FC7"/>
    <w:rsid w:val="008247C5"/>
    <w:rsid w:val="00824E4D"/>
    <w:rsid w:val="00826C9F"/>
    <w:rsid w:val="0082768D"/>
    <w:rsid w:val="00830557"/>
    <w:rsid w:val="008326BE"/>
    <w:rsid w:val="008336E0"/>
    <w:rsid w:val="0083458D"/>
    <w:rsid w:val="0083463A"/>
    <w:rsid w:val="00834C32"/>
    <w:rsid w:val="00837530"/>
    <w:rsid w:val="008377B7"/>
    <w:rsid w:val="00844790"/>
    <w:rsid w:val="008470E8"/>
    <w:rsid w:val="008478B8"/>
    <w:rsid w:val="00850D8B"/>
    <w:rsid w:val="008512DA"/>
    <w:rsid w:val="00852CA7"/>
    <w:rsid w:val="0085534A"/>
    <w:rsid w:val="008616AB"/>
    <w:rsid w:val="0086280D"/>
    <w:rsid w:val="00863E2C"/>
    <w:rsid w:val="0086502F"/>
    <w:rsid w:val="0086609B"/>
    <w:rsid w:val="008660AA"/>
    <w:rsid w:val="0086772C"/>
    <w:rsid w:val="008677D0"/>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4941"/>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8F7F47"/>
    <w:rsid w:val="00902BD6"/>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1551"/>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2265"/>
    <w:rsid w:val="009B22E1"/>
    <w:rsid w:val="009B3D12"/>
    <w:rsid w:val="009B5447"/>
    <w:rsid w:val="009B6C0D"/>
    <w:rsid w:val="009B6D74"/>
    <w:rsid w:val="009B75C3"/>
    <w:rsid w:val="009C024D"/>
    <w:rsid w:val="009C0362"/>
    <w:rsid w:val="009C49E5"/>
    <w:rsid w:val="009D1656"/>
    <w:rsid w:val="009D3E2D"/>
    <w:rsid w:val="009D3FC0"/>
    <w:rsid w:val="009D5455"/>
    <w:rsid w:val="009D64A2"/>
    <w:rsid w:val="009D669C"/>
    <w:rsid w:val="009E054F"/>
    <w:rsid w:val="009E0B3B"/>
    <w:rsid w:val="009E28F0"/>
    <w:rsid w:val="009E34FA"/>
    <w:rsid w:val="009E3D76"/>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113B"/>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478A5"/>
    <w:rsid w:val="00A52231"/>
    <w:rsid w:val="00A5432C"/>
    <w:rsid w:val="00A55304"/>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8785A"/>
    <w:rsid w:val="00A91F32"/>
    <w:rsid w:val="00A9465F"/>
    <w:rsid w:val="00A94CC7"/>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C7F63"/>
    <w:rsid w:val="00AD2B7D"/>
    <w:rsid w:val="00AD324E"/>
    <w:rsid w:val="00AD3BAD"/>
    <w:rsid w:val="00AD48CF"/>
    <w:rsid w:val="00AD7A6E"/>
    <w:rsid w:val="00AD7B53"/>
    <w:rsid w:val="00AE00AF"/>
    <w:rsid w:val="00AE1189"/>
    <w:rsid w:val="00AE4812"/>
    <w:rsid w:val="00AE6F7A"/>
    <w:rsid w:val="00AF0520"/>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4F6"/>
    <w:rsid w:val="00B24F0B"/>
    <w:rsid w:val="00B260AA"/>
    <w:rsid w:val="00B276CD"/>
    <w:rsid w:val="00B27D77"/>
    <w:rsid w:val="00B35A91"/>
    <w:rsid w:val="00B369AC"/>
    <w:rsid w:val="00B37CB1"/>
    <w:rsid w:val="00B401D9"/>
    <w:rsid w:val="00B40469"/>
    <w:rsid w:val="00B4209C"/>
    <w:rsid w:val="00B44027"/>
    <w:rsid w:val="00B445A7"/>
    <w:rsid w:val="00B461A3"/>
    <w:rsid w:val="00B46516"/>
    <w:rsid w:val="00B47038"/>
    <w:rsid w:val="00B47581"/>
    <w:rsid w:val="00B47A3B"/>
    <w:rsid w:val="00B50BB0"/>
    <w:rsid w:val="00B517A4"/>
    <w:rsid w:val="00B527CE"/>
    <w:rsid w:val="00B54F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2365"/>
    <w:rsid w:val="00BA4C99"/>
    <w:rsid w:val="00BB21E2"/>
    <w:rsid w:val="00BB3697"/>
    <w:rsid w:val="00BB4BCA"/>
    <w:rsid w:val="00BB64DC"/>
    <w:rsid w:val="00BB7DA0"/>
    <w:rsid w:val="00BC4A14"/>
    <w:rsid w:val="00BC5A32"/>
    <w:rsid w:val="00BC5D17"/>
    <w:rsid w:val="00BC7609"/>
    <w:rsid w:val="00BD11D4"/>
    <w:rsid w:val="00BD14FA"/>
    <w:rsid w:val="00BD1FDA"/>
    <w:rsid w:val="00BD3D39"/>
    <w:rsid w:val="00BD4D68"/>
    <w:rsid w:val="00BE029C"/>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5457"/>
    <w:rsid w:val="00C76104"/>
    <w:rsid w:val="00C7690B"/>
    <w:rsid w:val="00C77A83"/>
    <w:rsid w:val="00C80FAC"/>
    <w:rsid w:val="00C826D5"/>
    <w:rsid w:val="00C83DA9"/>
    <w:rsid w:val="00C846EB"/>
    <w:rsid w:val="00C8540B"/>
    <w:rsid w:val="00C85F61"/>
    <w:rsid w:val="00C86F1A"/>
    <w:rsid w:val="00C87768"/>
    <w:rsid w:val="00C95AC0"/>
    <w:rsid w:val="00C961A6"/>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83E"/>
    <w:rsid w:val="00CC6E6B"/>
    <w:rsid w:val="00CD00A9"/>
    <w:rsid w:val="00CD063E"/>
    <w:rsid w:val="00CD320A"/>
    <w:rsid w:val="00CD33FD"/>
    <w:rsid w:val="00CD742F"/>
    <w:rsid w:val="00CE1A8D"/>
    <w:rsid w:val="00CE1AD2"/>
    <w:rsid w:val="00CE1D62"/>
    <w:rsid w:val="00CE302B"/>
    <w:rsid w:val="00CE382D"/>
    <w:rsid w:val="00CE3AD9"/>
    <w:rsid w:val="00CE5D9D"/>
    <w:rsid w:val="00CE6665"/>
    <w:rsid w:val="00CE7089"/>
    <w:rsid w:val="00CF10B3"/>
    <w:rsid w:val="00CF2EF5"/>
    <w:rsid w:val="00CF534E"/>
    <w:rsid w:val="00CF5B28"/>
    <w:rsid w:val="00CF6DCD"/>
    <w:rsid w:val="00CF6E5D"/>
    <w:rsid w:val="00D0028C"/>
    <w:rsid w:val="00D009F4"/>
    <w:rsid w:val="00D01027"/>
    <w:rsid w:val="00D01B49"/>
    <w:rsid w:val="00D03994"/>
    <w:rsid w:val="00D04B6F"/>
    <w:rsid w:val="00D04E9B"/>
    <w:rsid w:val="00D0549D"/>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EB3"/>
    <w:rsid w:val="00D42FFB"/>
    <w:rsid w:val="00D433E5"/>
    <w:rsid w:val="00D43D8A"/>
    <w:rsid w:val="00D46127"/>
    <w:rsid w:val="00D4647D"/>
    <w:rsid w:val="00D47577"/>
    <w:rsid w:val="00D50111"/>
    <w:rsid w:val="00D52625"/>
    <w:rsid w:val="00D5381F"/>
    <w:rsid w:val="00D5500E"/>
    <w:rsid w:val="00D5531E"/>
    <w:rsid w:val="00D560EB"/>
    <w:rsid w:val="00D564CB"/>
    <w:rsid w:val="00D57A81"/>
    <w:rsid w:val="00D60DDE"/>
    <w:rsid w:val="00D61288"/>
    <w:rsid w:val="00D61B2B"/>
    <w:rsid w:val="00D63ADB"/>
    <w:rsid w:val="00D63DC1"/>
    <w:rsid w:val="00D64A93"/>
    <w:rsid w:val="00D67CE9"/>
    <w:rsid w:val="00D72BB8"/>
    <w:rsid w:val="00D72D41"/>
    <w:rsid w:val="00D740AE"/>
    <w:rsid w:val="00D74EFD"/>
    <w:rsid w:val="00D804B0"/>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02BA"/>
    <w:rsid w:val="00E11516"/>
    <w:rsid w:val="00E11665"/>
    <w:rsid w:val="00E1327A"/>
    <w:rsid w:val="00E132BF"/>
    <w:rsid w:val="00E13D66"/>
    <w:rsid w:val="00E142E5"/>
    <w:rsid w:val="00E15A84"/>
    <w:rsid w:val="00E21485"/>
    <w:rsid w:val="00E27B1A"/>
    <w:rsid w:val="00E27EB3"/>
    <w:rsid w:val="00E30E98"/>
    <w:rsid w:val="00E315C1"/>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6609A"/>
    <w:rsid w:val="00E71D4C"/>
    <w:rsid w:val="00E73B1B"/>
    <w:rsid w:val="00E75E6A"/>
    <w:rsid w:val="00E76548"/>
    <w:rsid w:val="00E76A27"/>
    <w:rsid w:val="00E77943"/>
    <w:rsid w:val="00E80040"/>
    <w:rsid w:val="00E82DBD"/>
    <w:rsid w:val="00E83F43"/>
    <w:rsid w:val="00E86264"/>
    <w:rsid w:val="00E87EC2"/>
    <w:rsid w:val="00E90E7B"/>
    <w:rsid w:val="00E92B80"/>
    <w:rsid w:val="00E95CD8"/>
    <w:rsid w:val="00E96B76"/>
    <w:rsid w:val="00E96D06"/>
    <w:rsid w:val="00EA2EAC"/>
    <w:rsid w:val="00EA5C87"/>
    <w:rsid w:val="00EA698B"/>
    <w:rsid w:val="00EB1AE4"/>
    <w:rsid w:val="00EB2511"/>
    <w:rsid w:val="00EB28F9"/>
    <w:rsid w:val="00EB3045"/>
    <w:rsid w:val="00EB3858"/>
    <w:rsid w:val="00EB4C42"/>
    <w:rsid w:val="00EB5E89"/>
    <w:rsid w:val="00EB5EBC"/>
    <w:rsid w:val="00EC0B4F"/>
    <w:rsid w:val="00EC3B9B"/>
    <w:rsid w:val="00EC46EB"/>
    <w:rsid w:val="00EC483E"/>
    <w:rsid w:val="00ED0EF6"/>
    <w:rsid w:val="00ED16B2"/>
    <w:rsid w:val="00ED1D89"/>
    <w:rsid w:val="00ED1E33"/>
    <w:rsid w:val="00ED1FF7"/>
    <w:rsid w:val="00ED28D9"/>
    <w:rsid w:val="00ED3FC9"/>
    <w:rsid w:val="00ED4100"/>
    <w:rsid w:val="00ED689D"/>
    <w:rsid w:val="00EE2D94"/>
    <w:rsid w:val="00EE31B0"/>
    <w:rsid w:val="00EE5155"/>
    <w:rsid w:val="00EE6DE6"/>
    <w:rsid w:val="00EF168B"/>
    <w:rsid w:val="00EF20B7"/>
    <w:rsid w:val="00EF27FF"/>
    <w:rsid w:val="00EF41EC"/>
    <w:rsid w:val="00EF5E0D"/>
    <w:rsid w:val="00EF6520"/>
    <w:rsid w:val="00EF6966"/>
    <w:rsid w:val="00EF6D9D"/>
    <w:rsid w:val="00EF74B5"/>
    <w:rsid w:val="00EF7964"/>
    <w:rsid w:val="00EF7A0A"/>
    <w:rsid w:val="00F005B1"/>
    <w:rsid w:val="00F01CBF"/>
    <w:rsid w:val="00F03AAD"/>
    <w:rsid w:val="00F067AA"/>
    <w:rsid w:val="00F07F39"/>
    <w:rsid w:val="00F1155B"/>
    <w:rsid w:val="00F12B86"/>
    <w:rsid w:val="00F12C6C"/>
    <w:rsid w:val="00F137DA"/>
    <w:rsid w:val="00F13948"/>
    <w:rsid w:val="00F13DFD"/>
    <w:rsid w:val="00F16E26"/>
    <w:rsid w:val="00F2020A"/>
    <w:rsid w:val="00F2094E"/>
    <w:rsid w:val="00F2102C"/>
    <w:rsid w:val="00F21C7B"/>
    <w:rsid w:val="00F220B5"/>
    <w:rsid w:val="00F244A3"/>
    <w:rsid w:val="00F257F5"/>
    <w:rsid w:val="00F2716E"/>
    <w:rsid w:val="00F306F1"/>
    <w:rsid w:val="00F3092A"/>
    <w:rsid w:val="00F31B75"/>
    <w:rsid w:val="00F332D0"/>
    <w:rsid w:val="00F34667"/>
    <w:rsid w:val="00F359FA"/>
    <w:rsid w:val="00F3776D"/>
    <w:rsid w:val="00F3799F"/>
    <w:rsid w:val="00F436E2"/>
    <w:rsid w:val="00F445E2"/>
    <w:rsid w:val="00F44DEE"/>
    <w:rsid w:val="00F45A8C"/>
    <w:rsid w:val="00F46878"/>
    <w:rsid w:val="00F46AFD"/>
    <w:rsid w:val="00F50B58"/>
    <w:rsid w:val="00F5335E"/>
    <w:rsid w:val="00F536DE"/>
    <w:rsid w:val="00F54D34"/>
    <w:rsid w:val="00F54E2F"/>
    <w:rsid w:val="00F5692A"/>
    <w:rsid w:val="00F56D36"/>
    <w:rsid w:val="00F60519"/>
    <w:rsid w:val="00F61CB5"/>
    <w:rsid w:val="00F62369"/>
    <w:rsid w:val="00F625E4"/>
    <w:rsid w:val="00F62891"/>
    <w:rsid w:val="00F634C0"/>
    <w:rsid w:val="00F6492E"/>
    <w:rsid w:val="00F66B98"/>
    <w:rsid w:val="00F67121"/>
    <w:rsid w:val="00F671AA"/>
    <w:rsid w:val="00F72076"/>
    <w:rsid w:val="00F74C11"/>
    <w:rsid w:val="00F76785"/>
    <w:rsid w:val="00F7726E"/>
    <w:rsid w:val="00F77798"/>
    <w:rsid w:val="00F77C79"/>
    <w:rsid w:val="00F8050A"/>
    <w:rsid w:val="00F8529D"/>
    <w:rsid w:val="00F8774D"/>
    <w:rsid w:val="00F90F93"/>
    <w:rsid w:val="00F91368"/>
    <w:rsid w:val="00F9392B"/>
    <w:rsid w:val="00F93F15"/>
    <w:rsid w:val="00F9439C"/>
    <w:rsid w:val="00F94856"/>
    <w:rsid w:val="00F94DFE"/>
    <w:rsid w:val="00F95D20"/>
    <w:rsid w:val="00F960BF"/>
    <w:rsid w:val="00FA1297"/>
    <w:rsid w:val="00FA1645"/>
    <w:rsid w:val="00FA1F0C"/>
    <w:rsid w:val="00FA22F7"/>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0602"/>
    <w:rsid w:val="00FE2ABD"/>
    <w:rsid w:val="00FE5A71"/>
    <w:rsid w:val="00FE6756"/>
    <w:rsid w:val="00FE6881"/>
    <w:rsid w:val="00FF12A5"/>
    <w:rsid w:val="00FF1891"/>
    <w:rsid w:val="00FF2455"/>
    <w:rsid w:val="00FF759B"/>
    <w:rsid w:val="00FF7A74"/>
    <w:rsid w:val="00FF7E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character" w:customStyle="1" w:styleId="citation-191">
    <w:name w:val="citation-191"/>
    <w:basedOn w:val="Domylnaczcionkaakapitu"/>
    <w:rsid w:val="00F257F5"/>
  </w:style>
  <w:style w:type="character" w:customStyle="1" w:styleId="citation-190">
    <w:name w:val="citation-190"/>
    <w:basedOn w:val="Domylnaczcionkaakapitu"/>
    <w:rsid w:val="00F257F5"/>
  </w:style>
  <w:style w:type="numbering" w:customStyle="1" w:styleId="Bezlisty1">
    <w:name w:val="Bez listy1"/>
    <w:next w:val="Bezlisty"/>
    <w:uiPriority w:val="99"/>
    <w:semiHidden/>
    <w:unhideWhenUsed/>
    <w:rsid w:val="00C961A6"/>
  </w:style>
  <w:style w:type="character" w:customStyle="1" w:styleId="content">
    <w:name w:val="content"/>
    <w:basedOn w:val="Domylnaczcionkaakapitu"/>
    <w:rsid w:val="00C961A6"/>
  </w:style>
  <w:style w:type="table" w:customStyle="1" w:styleId="Tabela-Siatka4">
    <w:name w:val="Tabela - Siatka4"/>
    <w:basedOn w:val="Standardowy"/>
    <w:next w:val="Tabela-Siatka"/>
    <w:uiPriority w:val="39"/>
    <w:rsid w:val="00C961A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C961A6"/>
  </w:style>
  <w:style w:type="character" w:customStyle="1" w:styleId="eop">
    <w:name w:val="eop"/>
    <w:basedOn w:val="Domylnaczcionkaakapitu"/>
    <w:rsid w:val="00C961A6"/>
  </w:style>
  <w:style w:type="paragraph" w:customStyle="1" w:styleId="paragraph">
    <w:name w:val="paragraph"/>
    <w:basedOn w:val="Normalny"/>
    <w:rsid w:val="00C961A6"/>
    <w:pPr>
      <w:spacing w:before="100" w:beforeAutospacing="1" w:after="100" w:afterAutospacing="1"/>
    </w:pPr>
    <w:rPr>
      <w:sz w:val="24"/>
      <w:szCs w:val="24"/>
    </w:rPr>
  </w:style>
  <w:style w:type="character" w:customStyle="1" w:styleId="spellingerror">
    <w:name w:val="spellingerror"/>
    <w:basedOn w:val="Domylnaczcionkaakapitu"/>
    <w:rsid w:val="00C961A6"/>
  </w:style>
  <w:style w:type="character" w:customStyle="1" w:styleId="cf01">
    <w:name w:val="cf01"/>
    <w:basedOn w:val="Domylnaczcionkaakapitu"/>
    <w:rsid w:val="00C961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tcocertified.com/" TargetMode="External"/><Relationship Id="rId26" Type="http://schemas.openxmlformats.org/officeDocument/2006/relationships/hyperlink" Target="https://pgg.pl/storage/przetargi/informacje-i-dokumenty/polityka-antykorupcyjna-pgg-11.02.2025.pdf" TargetMode="External"/><Relationship Id="rId3" Type="http://schemas.openxmlformats.org/officeDocument/2006/relationships/customXml" Target="../customXml/item3.xml"/><Relationship Id="rId21" Type="http://schemas.openxmlformats.org/officeDocument/2006/relationships/hyperlink" Target="https://pgg.pl/przetargi/przetargi-zakupowe/przed-terminem-skladania-ofert"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www.cpubenchmark.net" TargetMode="External"/><Relationship Id="rId25"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www.cpubenchmark.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sip.legalis.pl/document-view.seam?documentId=mfrxilrxgazdgmjrhazc44dboaxdcmjwgm2tgmjr"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peat.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eader" Target="header1.xml"/><Relationship Id="rId27"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E1FC7B-09E9-49B6-A6BC-8EC5A025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78</Pages>
  <Words>25748</Words>
  <Characters>154489</Characters>
  <Application>Microsoft Office Word</Application>
  <DocSecurity>0</DocSecurity>
  <Lines>1287</Lines>
  <Paragraphs>359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Magdalena Strużek</cp:lastModifiedBy>
  <cp:revision>6</cp:revision>
  <cp:lastPrinted>2026-07-30T11:49:00Z</cp:lastPrinted>
  <dcterms:created xsi:type="dcterms:W3CDTF">2026-08-12T08:02:00Z</dcterms:created>
  <dcterms:modified xsi:type="dcterms:W3CDTF">2026-08-13T04:54:00Z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